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F05850" w14:textId="6E0F92E4" w:rsidR="005B0F75" w:rsidRPr="00590142" w:rsidRDefault="005B0F75" w:rsidP="00C12B70">
      <w:pPr>
        <w:jc w:val="both"/>
        <w:rPr>
          <w:rFonts w:cs="Arial"/>
          <w:b/>
          <w:szCs w:val="24"/>
        </w:rPr>
      </w:pPr>
      <w:r w:rsidRPr="00590142">
        <w:rPr>
          <w:rFonts w:cs="Arial"/>
          <w:b/>
          <w:szCs w:val="24"/>
        </w:rPr>
        <w:t>ANED 2018-</w:t>
      </w:r>
      <w:r w:rsidR="00744850" w:rsidRPr="00590142">
        <w:rPr>
          <w:rFonts w:cs="Arial"/>
          <w:b/>
          <w:szCs w:val="24"/>
        </w:rPr>
        <w:t>1</w:t>
      </w:r>
      <w:r w:rsidRPr="00590142">
        <w:rPr>
          <w:rFonts w:cs="Arial"/>
          <w:b/>
          <w:szCs w:val="24"/>
        </w:rPr>
        <w:t>9</w:t>
      </w:r>
      <w:r w:rsidRPr="00590142">
        <w:rPr>
          <w:rFonts w:cs="Arial"/>
          <w:b/>
          <w:szCs w:val="24"/>
        </w:rPr>
        <w:tab/>
      </w:r>
      <w:r w:rsidRPr="00590142">
        <w:rPr>
          <w:rFonts w:cs="Arial"/>
          <w:b/>
          <w:szCs w:val="24"/>
        </w:rPr>
        <w:tab/>
      </w:r>
      <w:r w:rsidRPr="00590142">
        <w:rPr>
          <w:rFonts w:cs="Arial"/>
          <w:b/>
          <w:szCs w:val="24"/>
        </w:rPr>
        <w:tab/>
      </w:r>
      <w:r w:rsidRPr="00590142">
        <w:rPr>
          <w:rFonts w:cs="Arial"/>
          <w:b/>
          <w:szCs w:val="24"/>
        </w:rPr>
        <w:tab/>
        <w:t>Task 1.2</w:t>
      </w:r>
    </w:p>
    <w:p w14:paraId="6E78B8B8" w14:textId="3350DAFD" w:rsidR="005B0F75" w:rsidRPr="00590142" w:rsidRDefault="005B0F75" w:rsidP="00C12B70">
      <w:pPr>
        <w:jc w:val="both"/>
        <w:rPr>
          <w:rFonts w:cs="Arial"/>
          <w:b/>
          <w:szCs w:val="24"/>
          <w:lang w:bidi="en-US"/>
        </w:rPr>
      </w:pPr>
    </w:p>
    <w:p w14:paraId="3FEDDFB8" w14:textId="23AC7E72" w:rsidR="00A75929" w:rsidRPr="00590142" w:rsidRDefault="00A75929" w:rsidP="00C12B70">
      <w:pPr>
        <w:jc w:val="both"/>
        <w:rPr>
          <w:rFonts w:cs="Arial"/>
          <w:b/>
          <w:szCs w:val="24"/>
          <w:lang w:bidi="en-US"/>
        </w:rPr>
      </w:pPr>
    </w:p>
    <w:p w14:paraId="2B7BA4C5" w14:textId="416CECBD" w:rsidR="00A75929" w:rsidRPr="00590142" w:rsidRDefault="00A75929" w:rsidP="00C12B70">
      <w:pPr>
        <w:jc w:val="both"/>
        <w:rPr>
          <w:rFonts w:cs="Arial"/>
          <w:b/>
          <w:szCs w:val="24"/>
          <w:lang w:bidi="en-US"/>
        </w:rPr>
      </w:pPr>
    </w:p>
    <w:p w14:paraId="1F1F497C" w14:textId="1F4B2E20" w:rsidR="00A75929" w:rsidRPr="00590142" w:rsidRDefault="00C15268" w:rsidP="00C12B70">
      <w:pPr>
        <w:jc w:val="both"/>
        <w:rPr>
          <w:rFonts w:cs="Arial"/>
          <w:b/>
          <w:szCs w:val="24"/>
        </w:rPr>
      </w:pPr>
      <w:r w:rsidRPr="00590142">
        <w:rPr>
          <w:rFonts w:cs="Arial"/>
          <w:b/>
          <w:szCs w:val="24"/>
        </w:rPr>
        <w:t>Living</w:t>
      </w:r>
      <w:r w:rsidR="009B0AEB" w:rsidRPr="00590142">
        <w:rPr>
          <w:rFonts w:cs="Arial"/>
          <w:b/>
          <w:szCs w:val="24"/>
        </w:rPr>
        <w:t xml:space="preserve"> independently and being included in the community</w:t>
      </w:r>
    </w:p>
    <w:p w14:paraId="0AC2D9F7" w14:textId="0E52E9B3" w:rsidR="00A75929" w:rsidRPr="00590142" w:rsidRDefault="00A75929" w:rsidP="00C12B70">
      <w:pPr>
        <w:jc w:val="both"/>
        <w:rPr>
          <w:rFonts w:cs="Arial"/>
          <w:szCs w:val="24"/>
          <w:lang w:bidi="en-US"/>
        </w:rPr>
      </w:pPr>
    </w:p>
    <w:p w14:paraId="1DDC2EBA" w14:textId="78B1B9F7" w:rsidR="00A75929" w:rsidRPr="00590142" w:rsidRDefault="00A75929" w:rsidP="00C12B70">
      <w:pPr>
        <w:jc w:val="both"/>
        <w:rPr>
          <w:rFonts w:cs="Arial"/>
          <w:szCs w:val="24"/>
          <w:lang w:bidi="en-US"/>
        </w:rPr>
      </w:pPr>
    </w:p>
    <w:p w14:paraId="55381F4E" w14:textId="141154D1" w:rsidR="00707FF0" w:rsidRPr="00590142" w:rsidRDefault="00707FF0" w:rsidP="00C12B70">
      <w:pPr>
        <w:jc w:val="both"/>
        <w:rPr>
          <w:rFonts w:cs="Arial"/>
          <w:szCs w:val="24"/>
          <w:lang w:bidi="en-US"/>
        </w:rPr>
      </w:pPr>
    </w:p>
    <w:p w14:paraId="77EF8AD2" w14:textId="3BADA3A2" w:rsidR="00707FF0" w:rsidRPr="00590142" w:rsidRDefault="00707FF0" w:rsidP="00C12B70">
      <w:pPr>
        <w:jc w:val="both"/>
        <w:rPr>
          <w:rFonts w:cs="Arial"/>
          <w:szCs w:val="24"/>
          <w:lang w:bidi="en-US"/>
        </w:rPr>
      </w:pPr>
    </w:p>
    <w:p w14:paraId="0F6B55BF" w14:textId="23C53656" w:rsidR="00707FF0" w:rsidRPr="00590142" w:rsidRDefault="00707FF0" w:rsidP="00C12B70">
      <w:pPr>
        <w:jc w:val="both"/>
        <w:rPr>
          <w:rFonts w:cs="Arial"/>
          <w:szCs w:val="24"/>
          <w:lang w:bidi="en-US"/>
        </w:rPr>
      </w:pPr>
    </w:p>
    <w:p w14:paraId="5FC252B0" w14:textId="3CEB14C9" w:rsidR="00707FF0" w:rsidRPr="00590142" w:rsidRDefault="00707FF0" w:rsidP="00C12B70">
      <w:pPr>
        <w:jc w:val="both"/>
        <w:rPr>
          <w:rFonts w:cs="Arial"/>
          <w:szCs w:val="24"/>
          <w:lang w:bidi="en-US"/>
        </w:rPr>
      </w:pPr>
    </w:p>
    <w:p w14:paraId="21893D9C" w14:textId="77777777" w:rsidR="00707FF0" w:rsidRPr="00590142" w:rsidRDefault="00707FF0" w:rsidP="00C12B70">
      <w:pPr>
        <w:jc w:val="both"/>
        <w:rPr>
          <w:rFonts w:cs="Arial"/>
          <w:szCs w:val="24"/>
          <w:lang w:bidi="en-US"/>
        </w:rPr>
      </w:pPr>
    </w:p>
    <w:p w14:paraId="53E3BB75" w14:textId="1CE14527" w:rsidR="00A75929" w:rsidRPr="00590142" w:rsidRDefault="00A75929" w:rsidP="00C12B70">
      <w:pPr>
        <w:jc w:val="both"/>
        <w:rPr>
          <w:rFonts w:cs="Arial"/>
          <w:szCs w:val="24"/>
          <w:lang w:bidi="en-US"/>
        </w:rPr>
      </w:pPr>
      <w:r w:rsidRPr="00590142">
        <w:rPr>
          <w:rFonts w:cs="Arial"/>
          <w:szCs w:val="24"/>
          <w:lang w:bidi="en-US"/>
        </w:rPr>
        <w:t xml:space="preserve">Country: </w:t>
      </w:r>
      <w:r w:rsidR="00FE1285" w:rsidRPr="00590142">
        <w:rPr>
          <w:rFonts w:cs="Arial"/>
          <w:szCs w:val="24"/>
          <w:lang w:bidi="en-US"/>
        </w:rPr>
        <w:t>Finland</w:t>
      </w:r>
    </w:p>
    <w:p w14:paraId="6BE6B94B" w14:textId="0D5F71C7" w:rsidR="00A75929" w:rsidRPr="00590142" w:rsidRDefault="00A75929" w:rsidP="00C12B70">
      <w:pPr>
        <w:jc w:val="both"/>
        <w:rPr>
          <w:rFonts w:cs="Arial"/>
          <w:szCs w:val="24"/>
          <w:lang w:bidi="en-US"/>
        </w:rPr>
      </w:pPr>
    </w:p>
    <w:p w14:paraId="219C98C4" w14:textId="5FF8EA90" w:rsidR="00A75929" w:rsidRPr="00590142" w:rsidRDefault="00A75929" w:rsidP="00C12B70">
      <w:pPr>
        <w:jc w:val="both"/>
        <w:rPr>
          <w:rFonts w:cs="Arial"/>
          <w:szCs w:val="24"/>
          <w:lang w:bidi="en-US"/>
        </w:rPr>
      </w:pPr>
      <w:r w:rsidRPr="00590142">
        <w:rPr>
          <w:rFonts w:cs="Arial"/>
          <w:szCs w:val="24"/>
          <w:lang w:bidi="en-US"/>
        </w:rPr>
        <w:t xml:space="preserve">Expert(s): </w:t>
      </w:r>
      <w:r w:rsidR="00FE1285" w:rsidRPr="00590142">
        <w:rPr>
          <w:rFonts w:cs="Arial"/>
          <w:szCs w:val="24"/>
          <w:lang w:bidi="en-US"/>
        </w:rPr>
        <w:t xml:space="preserve">Hisayo </w:t>
      </w:r>
      <w:proofErr w:type="spellStart"/>
      <w:r w:rsidR="00FE1285" w:rsidRPr="00590142">
        <w:rPr>
          <w:rFonts w:cs="Arial"/>
          <w:szCs w:val="24"/>
          <w:lang w:bidi="en-US"/>
        </w:rPr>
        <w:t>Katsui</w:t>
      </w:r>
      <w:proofErr w:type="spellEnd"/>
      <w:r w:rsidR="00FE1285" w:rsidRPr="00590142">
        <w:rPr>
          <w:rFonts w:cs="Arial"/>
          <w:szCs w:val="24"/>
          <w:lang w:bidi="en-US"/>
        </w:rPr>
        <w:t xml:space="preserve">, Katja </w:t>
      </w:r>
      <w:proofErr w:type="spellStart"/>
      <w:r w:rsidR="00FE1285" w:rsidRPr="00590142">
        <w:rPr>
          <w:rFonts w:cs="Arial"/>
          <w:szCs w:val="24"/>
          <w:lang w:bidi="en-US"/>
        </w:rPr>
        <w:t>Valkama</w:t>
      </w:r>
      <w:proofErr w:type="spellEnd"/>
      <w:r w:rsidR="00FE1285" w:rsidRPr="00590142">
        <w:rPr>
          <w:rFonts w:cs="Arial"/>
          <w:szCs w:val="24"/>
          <w:lang w:bidi="en-US"/>
        </w:rPr>
        <w:t xml:space="preserve"> and </w:t>
      </w:r>
      <w:proofErr w:type="spellStart"/>
      <w:r w:rsidR="00FE1285" w:rsidRPr="00590142">
        <w:rPr>
          <w:rFonts w:cs="Arial"/>
          <w:szCs w:val="24"/>
          <w:lang w:bidi="en-US"/>
        </w:rPr>
        <w:t>Teppo</w:t>
      </w:r>
      <w:proofErr w:type="spellEnd"/>
      <w:r w:rsidR="00FE1285" w:rsidRPr="00590142">
        <w:rPr>
          <w:rFonts w:cs="Arial"/>
          <w:szCs w:val="24"/>
          <w:lang w:bidi="en-US"/>
        </w:rPr>
        <w:t xml:space="preserve"> </w:t>
      </w:r>
      <w:proofErr w:type="spellStart"/>
      <w:r w:rsidR="00FE1285" w:rsidRPr="00590142">
        <w:rPr>
          <w:rFonts w:cs="Arial"/>
          <w:szCs w:val="24"/>
          <w:lang w:bidi="en-US"/>
        </w:rPr>
        <w:t>Kröger</w:t>
      </w:r>
      <w:proofErr w:type="spellEnd"/>
    </w:p>
    <w:p w14:paraId="6F1E1439" w14:textId="77777777" w:rsidR="0035736C" w:rsidRPr="00590142" w:rsidRDefault="0035736C" w:rsidP="00C12B70">
      <w:pPr>
        <w:jc w:val="both"/>
        <w:rPr>
          <w:rFonts w:cs="Arial"/>
          <w:b/>
          <w:szCs w:val="24"/>
        </w:rPr>
      </w:pPr>
      <w:bookmarkStart w:id="0" w:name="_Toc440626664"/>
      <w:bookmarkStart w:id="1" w:name="OLE_LINK3"/>
      <w:bookmarkStart w:id="2" w:name="OLE_LINK4"/>
    </w:p>
    <w:p w14:paraId="20DB2CEE" w14:textId="77777777" w:rsidR="0035736C" w:rsidRPr="00590142" w:rsidRDefault="0035736C" w:rsidP="00C12B70">
      <w:pPr>
        <w:jc w:val="both"/>
        <w:rPr>
          <w:rFonts w:cs="Arial"/>
          <w:b/>
          <w:szCs w:val="24"/>
        </w:rPr>
      </w:pPr>
    </w:p>
    <w:p w14:paraId="6E3275E8" w14:textId="77777777" w:rsidR="0035736C" w:rsidRPr="00590142" w:rsidRDefault="0035736C" w:rsidP="00C12B70">
      <w:pPr>
        <w:jc w:val="both"/>
        <w:rPr>
          <w:rFonts w:cs="Arial"/>
          <w:b/>
          <w:szCs w:val="24"/>
        </w:rPr>
      </w:pPr>
    </w:p>
    <w:p w14:paraId="1A42D421" w14:textId="77777777" w:rsidR="0035736C" w:rsidRPr="00590142" w:rsidRDefault="0035736C" w:rsidP="00C12B70">
      <w:pPr>
        <w:jc w:val="both"/>
        <w:rPr>
          <w:rFonts w:cs="Arial"/>
          <w:b/>
          <w:szCs w:val="24"/>
        </w:rPr>
      </w:pPr>
    </w:p>
    <w:p w14:paraId="22B146C4" w14:textId="77777777" w:rsidR="0035736C" w:rsidRPr="00590142" w:rsidRDefault="0035736C" w:rsidP="00C12B70">
      <w:pPr>
        <w:jc w:val="both"/>
        <w:rPr>
          <w:rFonts w:cs="Arial"/>
          <w:b/>
          <w:szCs w:val="24"/>
        </w:rPr>
      </w:pPr>
    </w:p>
    <w:p w14:paraId="44998EB4" w14:textId="77777777" w:rsidR="0035736C" w:rsidRPr="00590142" w:rsidRDefault="0035736C" w:rsidP="00C12B70">
      <w:pPr>
        <w:jc w:val="both"/>
        <w:rPr>
          <w:rFonts w:cs="Arial"/>
          <w:b/>
          <w:szCs w:val="24"/>
        </w:rPr>
      </w:pPr>
    </w:p>
    <w:p w14:paraId="100639EF" w14:textId="77777777" w:rsidR="0035736C" w:rsidRPr="00590142" w:rsidRDefault="0035736C" w:rsidP="00C12B70">
      <w:pPr>
        <w:jc w:val="both"/>
        <w:rPr>
          <w:rFonts w:cs="Arial"/>
          <w:b/>
          <w:szCs w:val="24"/>
        </w:rPr>
      </w:pPr>
    </w:p>
    <w:p w14:paraId="649B4162" w14:textId="77777777" w:rsidR="0035736C" w:rsidRPr="00590142" w:rsidRDefault="0035736C" w:rsidP="00C12B70">
      <w:pPr>
        <w:jc w:val="both"/>
        <w:rPr>
          <w:rFonts w:cs="Arial"/>
          <w:b/>
          <w:szCs w:val="24"/>
        </w:rPr>
      </w:pPr>
    </w:p>
    <w:p w14:paraId="3ED36440" w14:textId="77777777" w:rsidR="0035736C" w:rsidRPr="00590142" w:rsidRDefault="0035736C" w:rsidP="00C12B70">
      <w:pPr>
        <w:jc w:val="both"/>
        <w:rPr>
          <w:rFonts w:cs="Arial"/>
          <w:b/>
          <w:szCs w:val="24"/>
        </w:rPr>
      </w:pPr>
    </w:p>
    <w:p w14:paraId="477A58A6" w14:textId="77777777" w:rsidR="0035736C" w:rsidRPr="00590142" w:rsidRDefault="0035736C" w:rsidP="00C12B70">
      <w:pPr>
        <w:jc w:val="both"/>
        <w:rPr>
          <w:rFonts w:cs="Arial"/>
          <w:b/>
          <w:szCs w:val="24"/>
        </w:rPr>
      </w:pPr>
    </w:p>
    <w:p w14:paraId="0D86FDEC" w14:textId="77777777" w:rsidR="0035736C" w:rsidRPr="00590142" w:rsidRDefault="0035736C" w:rsidP="00C12B70">
      <w:pPr>
        <w:jc w:val="both"/>
        <w:rPr>
          <w:rFonts w:cs="Arial"/>
          <w:b/>
          <w:szCs w:val="24"/>
        </w:rPr>
      </w:pPr>
    </w:p>
    <w:p w14:paraId="27C88773" w14:textId="77777777" w:rsidR="0035736C" w:rsidRPr="00590142" w:rsidRDefault="0035736C" w:rsidP="00C12B70">
      <w:pPr>
        <w:jc w:val="both"/>
        <w:rPr>
          <w:rFonts w:cs="Arial"/>
          <w:b/>
          <w:szCs w:val="24"/>
        </w:rPr>
      </w:pPr>
    </w:p>
    <w:p w14:paraId="1965AFCB" w14:textId="77777777" w:rsidR="0035736C" w:rsidRPr="00590142" w:rsidRDefault="0035736C" w:rsidP="00C12B70">
      <w:pPr>
        <w:jc w:val="both"/>
        <w:rPr>
          <w:rFonts w:cs="Arial"/>
          <w:b/>
          <w:szCs w:val="24"/>
        </w:rPr>
      </w:pPr>
    </w:p>
    <w:p w14:paraId="77CCDF10" w14:textId="77777777" w:rsidR="0035736C" w:rsidRPr="00590142" w:rsidRDefault="0035736C" w:rsidP="00C12B70">
      <w:pPr>
        <w:jc w:val="both"/>
        <w:rPr>
          <w:rFonts w:cs="Arial"/>
          <w:b/>
          <w:szCs w:val="24"/>
        </w:rPr>
      </w:pPr>
    </w:p>
    <w:p w14:paraId="53604DA1" w14:textId="77777777" w:rsidR="0035736C" w:rsidRPr="00590142" w:rsidRDefault="0035736C" w:rsidP="00C12B70">
      <w:pPr>
        <w:jc w:val="both"/>
        <w:rPr>
          <w:rFonts w:cs="Arial"/>
          <w:b/>
          <w:szCs w:val="24"/>
        </w:rPr>
      </w:pPr>
    </w:p>
    <w:p w14:paraId="764218E2" w14:textId="77777777" w:rsidR="0035736C" w:rsidRPr="00590142" w:rsidRDefault="0035736C" w:rsidP="00C12B70">
      <w:pPr>
        <w:jc w:val="both"/>
        <w:rPr>
          <w:rFonts w:cs="Arial"/>
          <w:b/>
          <w:szCs w:val="24"/>
        </w:rPr>
      </w:pPr>
    </w:p>
    <w:p w14:paraId="2A1423B8" w14:textId="77777777" w:rsidR="0035736C" w:rsidRPr="00590142" w:rsidRDefault="0035736C" w:rsidP="00C12B70">
      <w:pPr>
        <w:jc w:val="both"/>
        <w:rPr>
          <w:rFonts w:cs="Arial"/>
          <w:b/>
          <w:szCs w:val="24"/>
        </w:rPr>
      </w:pPr>
    </w:p>
    <w:p w14:paraId="7CF7E894" w14:textId="77777777" w:rsidR="0035736C" w:rsidRPr="00590142" w:rsidRDefault="0035736C" w:rsidP="00C12B70">
      <w:pPr>
        <w:jc w:val="both"/>
        <w:rPr>
          <w:rFonts w:cs="Arial"/>
          <w:b/>
          <w:szCs w:val="24"/>
        </w:rPr>
      </w:pPr>
    </w:p>
    <w:p w14:paraId="6E074C14" w14:textId="77777777" w:rsidR="0035736C" w:rsidRPr="00590142" w:rsidRDefault="0035736C" w:rsidP="00C12B70">
      <w:pPr>
        <w:jc w:val="both"/>
        <w:rPr>
          <w:rFonts w:cs="Arial"/>
          <w:b/>
          <w:szCs w:val="24"/>
        </w:rPr>
      </w:pPr>
    </w:p>
    <w:p w14:paraId="0A09D650" w14:textId="77777777" w:rsidR="0035736C" w:rsidRPr="00590142" w:rsidRDefault="0035736C" w:rsidP="00C12B70">
      <w:pPr>
        <w:jc w:val="both"/>
        <w:rPr>
          <w:rFonts w:cs="Arial"/>
          <w:b/>
          <w:szCs w:val="24"/>
        </w:rPr>
      </w:pPr>
    </w:p>
    <w:p w14:paraId="6ED33491" w14:textId="77777777" w:rsidR="0035736C" w:rsidRPr="00590142" w:rsidRDefault="0035736C" w:rsidP="00C12B70">
      <w:pPr>
        <w:jc w:val="both"/>
        <w:rPr>
          <w:rFonts w:cs="Arial"/>
          <w:b/>
          <w:szCs w:val="24"/>
        </w:rPr>
      </w:pPr>
    </w:p>
    <w:p w14:paraId="5810B88E" w14:textId="77777777" w:rsidR="0035736C" w:rsidRPr="00590142" w:rsidRDefault="0035736C" w:rsidP="00C12B70">
      <w:pPr>
        <w:jc w:val="both"/>
        <w:rPr>
          <w:rFonts w:cs="Arial"/>
          <w:b/>
          <w:szCs w:val="24"/>
        </w:rPr>
      </w:pPr>
    </w:p>
    <w:p w14:paraId="467234CE" w14:textId="77777777" w:rsidR="0035736C" w:rsidRPr="00590142" w:rsidRDefault="0035736C" w:rsidP="00C12B70">
      <w:pPr>
        <w:jc w:val="both"/>
        <w:rPr>
          <w:rFonts w:cs="Arial"/>
          <w:b/>
          <w:szCs w:val="24"/>
        </w:rPr>
      </w:pPr>
    </w:p>
    <w:p w14:paraId="5040FAF4" w14:textId="77777777" w:rsidR="0035736C" w:rsidRPr="00590142" w:rsidRDefault="0035736C" w:rsidP="00C12B70">
      <w:pPr>
        <w:jc w:val="both"/>
        <w:rPr>
          <w:rFonts w:cs="Arial"/>
          <w:b/>
          <w:szCs w:val="24"/>
        </w:rPr>
      </w:pPr>
    </w:p>
    <w:p w14:paraId="38B05A52" w14:textId="77777777" w:rsidR="0035736C" w:rsidRPr="00590142" w:rsidRDefault="0035736C" w:rsidP="00C12B70">
      <w:pPr>
        <w:jc w:val="both"/>
        <w:rPr>
          <w:rFonts w:cs="Arial"/>
          <w:b/>
          <w:szCs w:val="24"/>
        </w:rPr>
      </w:pPr>
    </w:p>
    <w:p w14:paraId="26A9D073" w14:textId="77777777" w:rsidR="0035736C" w:rsidRPr="00590142" w:rsidRDefault="0035736C" w:rsidP="00C12B70">
      <w:pPr>
        <w:jc w:val="both"/>
        <w:rPr>
          <w:rFonts w:cs="Arial"/>
          <w:b/>
          <w:szCs w:val="24"/>
        </w:rPr>
      </w:pPr>
    </w:p>
    <w:p w14:paraId="19E09618" w14:textId="77777777" w:rsidR="0035736C" w:rsidRPr="00590142" w:rsidRDefault="0035736C" w:rsidP="00C12B70">
      <w:pPr>
        <w:jc w:val="both"/>
        <w:rPr>
          <w:rFonts w:cs="Arial"/>
          <w:b/>
          <w:szCs w:val="24"/>
        </w:rPr>
      </w:pPr>
    </w:p>
    <w:p w14:paraId="70D908FC" w14:textId="77777777" w:rsidR="008A11C6" w:rsidRPr="00590142" w:rsidRDefault="008A11C6" w:rsidP="00C12B70">
      <w:pPr>
        <w:rPr>
          <w:rFonts w:cs="Arial"/>
          <w:b/>
          <w:szCs w:val="24"/>
        </w:rPr>
      </w:pPr>
      <w:r w:rsidRPr="00590142">
        <w:rPr>
          <w:rFonts w:cs="Arial"/>
          <w:b/>
          <w:szCs w:val="24"/>
        </w:rPr>
        <w:br w:type="page"/>
      </w:r>
    </w:p>
    <w:p w14:paraId="3AE39F88" w14:textId="43F6DF15" w:rsidR="00A75929" w:rsidRPr="00590142" w:rsidRDefault="00A75929" w:rsidP="00C12B70">
      <w:pPr>
        <w:jc w:val="both"/>
        <w:rPr>
          <w:rFonts w:cs="Arial"/>
          <w:b/>
          <w:szCs w:val="24"/>
        </w:rPr>
      </w:pPr>
      <w:r w:rsidRPr="00590142">
        <w:rPr>
          <w:rFonts w:cs="Arial"/>
          <w:b/>
          <w:szCs w:val="24"/>
        </w:rPr>
        <w:lastRenderedPageBreak/>
        <w:t>Contents</w:t>
      </w:r>
    </w:p>
    <w:p w14:paraId="4FD75F1E" w14:textId="77777777" w:rsidR="00A75929" w:rsidRPr="00590142" w:rsidRDefault="00A75929" w:rsidP="00C12B70">
      <w:pPr>
        <w:jc w:val="both"/>
        <w:rPr>
          <w:rFonts w:cs="Arial"/>
          <w:szCs w:val="24"/>
        </w:rPr>
      </w:pPr>
    </w:p>
    <w:p w14:paraId="6F19A248" w14:textId="360AAA5D" w:rsidR="00BC4FDF" w:rsidRDefault="00A75929">
      <w:pPr>
        <w:pStyle w:val="TOC1"/>
        <w:rPr>
          <w:rFonts w:asciiTheme="minorHAnsi" w:hAnsiTheme="minorHAnsi"/>
          <w:noProof/>
          <w:sz w:val="22"/>
          <w:szCs w:val="22"/>
          <w:lang w:eastAsia="en-GB"/>
        </w:rPr>
      </w:pPr>
      <w:r w:rsidRPr="00590142">
        <w:rPr>
          <w:rFonts w:cs="Arial"/>
          <w:szCs w:val="24"/>
        </w:rPr>
        <w:fldChar w:fldCharType="begin"/>
      </w:r>
      <w:r w:rsidRPr="00590142">
        <w:rPr>
          <w:rFonts w:cs="Arial"/>
          <w:szCs w:val="24"/>
        </w:rPr>
        <w:instrText xml:space="preserve"> TOC \o "1-2" \h \z \u </w:instrText>
      </w:r>
      <w:r w:rsidRPr="00590142">
        <w:rPr>
          <w:rFonts w:cs="Arial"/>
          <w:szCs w:val="24"/>
        </w:rPr>
        <w:fldChar w:fldCharType="separate"/>
      </w:r>
      <w:hyperlink w:anchor="_Toc3209904" w:history="1">
        <w:r w:rsidR="00BC4FDF" w:rsidRPr="00E2061D">
          <w:rPr>
            <w:rStyle w:val="Hyperlink"/>
            <w:rFonts w:cs="Arial"/>
            <w:noProof/>
            <w:lang w:bidi="en-US"/>
          </w:rPr>
          <w:t>PART A – Factual information and statistical data</w:t>
        </w:r>
        <w:r w:rsidR="00BC4FDF">
          <w:rPr>
            <w:noProof/>
            <w:webHidden/>
          </w:rPr>
          <w:tab/>
        </w:r>
        <w:r w:rsidR="00BC4FDF">
          <w:rPr>
            <w:noProof/>
            <w:webHidden/>
          </w:rPr>
          <w:fldChar w:fldCharType="begin"/>
        </w:r>
        <w:r w:rsidR="00BC4FDF">
          <w:rPr>
            <w:noProof/>
            <w:webHidden/>
          </w:rPr>
          <w:instrText xml:space="preserve"> PAGEREF _Toc3209904 \h </w:instrText>
        </w:r>
        <w:r w:rsidR="00BC4FDF">
          <w:rPr>
            <w:noProof/>
            <w:webHidden/>
          </w:rPr>
        </w:r>
        <w:r w:rsidR="00BC4FDF">
          <w:rPr>
            <w:noProof/>
            <w:webHidden/>
          </w:rPr>
          <w:fldChar w:fldCharType="separate"/>
        </w:r>
        <w:r w:rsidR="00B92D61">
          <w:rPr>
            <w:noProof/>
            <w:webHidden/>
          </w:rPr>
          <w:t>2</w:t>
        </w:r>
        <w:r w:rsidR="00BC4FDF">
          <w:rPr>
            <w:noProof/>
            <w:webHidden/>
          </w:rPr>
          <w:fldChar w:fldCharType="end"/>
        </w:r>
      </w:hyperlink>
    </w:p>
    <w:p w14:paraId="45739287" w14:textId="2B11D6C9" w:rsidR="00BC4FDF" w:rsidRDefault="00B92D61">
      <w:pPr>
        <w:pStyle w:val="TOC1"/>
        <w:rPr>
          <w:rFonts w:asciiTheme="minorHAnsi" w:hAnsiTheme="minorHAnsi"/>
          <w:noProof/>
          <w:sz w:val="22"/>
          <w:szCs w:val="22"/>
          <w:lang w:eastAsia="en-GB"/>
        </w:rPr>
      </w:pPr>
      <w:hyperlink w:anchor="_Toc3209905" w:history="1">
        <w:r w:rsidR="00BC4FDF" w:rsidRPr="00E2061D">
          <w:rPr>
            <w:rStyle w:val="Hyperlink"/>
            <w:rFonts w:cs="Arial"/>
            <w:noProof/>
            <w:lang w:bidi="en-US"/>
          </w:rPr>
          <w:t>1</w:t>
        </w:r>
        <w:r w:rsidR="00BC4FDF">
          <w:rPr>
            <w:rFonts w:asciiTheme="minorHAnsi" w:hAnsiTheme="minorHAnsi"/>
            <w:noProof/>
            <w:sz w:val="22"/>
            <w:szCs w:val="22"/>
            <w:lang w:eastAsia="en-GB"/>
          </w:rPr>
          <w:tab/>
        </w:r>
        <w:r w:rsidR="00BC4FDF" w:rsidRPr="00E2061D">
          <w:rPr>
            <w:rStyle w:val="Hyperlink"/>
            <w:rFonts w:cs="Arial"/>
            <w:noProof/>
            <w:lang w:bidi="en-US"/>
          </w:rPr>
          <w:t>Current situation and direction of travel</w:t>
        </w:r>
        <w:r w:rsidR="00BC4FDF">
          <w:rPr>
            <w:noProof/>
            <w:webHidden/>
          </w:rPr>
          <w:tab/>
        </w:r>
        <w:r w:rsidR="00BC4FDF">
          <w:rPr>
            <w:noProof/>
            <w:webHidden/>
          </w:rPr>
          <w:fldChar w:fldCharType="begin"/>
        </w:r>
        <w:r w:rsidR="00BC4FDF">
          <w:rPr>
            <w:noProof/>
            <w:webHidden/>
          </w:rPr>
          <w:instrText xml:space="preserve"> PAGEREF _Toc3209905 \h </w:instrText>
        </w:r>
        <w:r w:rsidR="00BC4FDF">
          <w:rPr>
            <w:noProof/>
            <w:webHidden/>
          </w:rPr>
        </w:r>
        <w:r w:rsidR="00BC4FDF">
          <w:rPr>
            <w:noProof/>
            <w:webHidden/>
          </w:rPr>
          <w:fldChar w:fldCharType="separate"/>
        </w:r>
        <w:r>
          <w:rPr>
            <w:noProof/>
            <w:webHidden/>
          </w:rPr>
          <w:t>2</w:t>
        </w:r>
        <w:r w:rsidR="00BC4FDF">
          <w:rPr>
            <w:noProof/>
            <w:webHidden/>
          </w:rPr>
          <w:fldChar w:fldCharType="end"/>
        </w:r>
      </w:hyperlink>
    </w:p>
    <w:p w14:paraId="7DC90DF2" w14:textId="464A54F6" w:rsidR="00BC4FDF" w:rsidRDefault="00B92D61">
      <w:pPr>
        <w:pStyle w:val="TOC2"/>
        <w:tabs>
          <w:tab w:val="left" w:pos="1134"/>
        </w:tabs>
        <w:rPr>
          <w:rFonts w:asciiTheme="minorHAnsi" w:hAnsiTheme="minorHAnsi"/>
          <w:noProof/>
          <w:sz w:val="22"/>
          <w:szCs w:val="22"/>
          <w:lang w:eastAsia="en-GB"/>
        </w:rPr>
      </w:pPr>
      <w:hyperlink w:anchor="_Toc3209906" w:history="1">
        <w:r w:rsidR="00BC4FDF" w:rsidRPr="00E2061D">
          <w:rPr>
            <w:rStyle w:val="Hyperlink"/>
            <w:rFonts w:cs="Arial"/>
            <w:noProof/>
            <w:lang w:bidi="en-US"/>
          </w:rPr>
          <w:t>1.1</w:t>
        </w:r>
        <w:r w:rsidR="00BC4FDF">
          <w:rPr>
            <w:rFonts w:asciiTheme="minorHAnsi" w:hAnsiTheme="minorHAnsi"/>
            <w:noProof/>
            <w:sz w:val="22"/>
            <w:szCs w:val="22"/>
            <w:lang w:eastAsia="en-GB"/>
          </w:rPr>
          <w:tab/>
        </w:r>
        <w:r w:rsidR="00BC4FDF" w:rsidRPr="00E2061D">
          <w:rPr>
            <w:rStyle w:val="Hyperlink"/>
            <w:rFonts w:cs="Arial"/>
            <w:noProof/>
            <w:lang w:bidi="en-US"/>
          </w:rPr>
          <w:t>Numbers and proportions of disabled children and adults residing in institutional care or community-based settings</w:t>
        </w:r>
        <w:r w:rsidR="00BC4FDF">
          <w:rPr>
            <w:noProof/>
            <w:webHidden/>
          </w:rPr>
          <w:tab/>
        </w:r>
        <w:r w:rsidR="00BC4FDF">
          <w:rPr>
            <w:noProof/>
            <w:webHidden/>
          </w:rPr>
          <w:fldChar w:fldCharType="begin"/>
        </w:r>
        <w:r w:rsidR="00BC4FDF">
          <w:rPr>
            <w:noProof/>
            <w:webHidden/>
          </w:rPr>
          <w:instrText xml:space="preserve"> PAGEREF _Toc3209906 \h </w:instrText>
        </w:r>
        <w:r w:rsidR="00BC4FDF">
          <w:rPr>
            <w:noProof/>
            <w:webHidden/>
          </w:rPr>
        </w:r>
        <w:r w:rsidR="00BC4FDF">
          <w:rPr>
            <w:noProof/>
            <w:webHidden/>
          </w:rPr>
          <w:fldChar w:fldCharType="separate"/>
        </w:r>
        <w:r>
          <w:rPr>
            <w:noProof/>
            <w:webHidden/>
          </w:rPr>
          <w:t>2</w:t>
        </w:r>
        <w:r w:rsidR="00BC4FDF">
          <w:rPr>
            <w:noProof/>
            <w:webHidden/>
          </w:rPr>
          <w:fldChar w:fldCharType="end"/>
        </w:r>
      </w:hyperlink>
    </w:p>
    <w:p w14:paraId="2528F301" w14:textId="66578C3C" w:rsidR="00BC4FDF" w:rsidRDefault="00B92D61">
      <w:pPr>
        <w:pStyle w:val="TOC2"/>
        <w:tabs>
          <w:tab w:val="left" w:pos="1134"/>
        </w:tabs>
        <w:rPr>
          <w:rFonts w:asciiTheme="minorHAnsi" w:hAnsiTheme="minorHAnsi"/>
          <w:noProof/>
          <w:sz w:val="22"/>
          <w:szCs w:val="22"/>
          <w:lang w:eastAsia="en-GB"/>
        </w:rPr>
      </w:pPr>
      <w:hyperlink w:anchor="_Toc3209907" w:history="1">
        <w:r w:rsidR="00BC4FDF" w:rsidRPr="00E2061D">
          <w:rPr>
            <w:rStyle w:val="Hyperlink"/>
            <w:rFonts w:cs="Arial"/>
            <w:noProof/>
            <w:lang w:bidi="en-US"/>
          </w:rPr>
          <w:t>1.2</w:t>
        </w:r>
        <w:r w:rsidR="00BC4FDF">
          <w:rPr>
            <w:rFonts w:asciiTheme="minorHAnsi" w:hAnsiTheme="minorHAnsi"/>
            <w:noProof/>
            <w:sz w:val="22"/>
            <w:szCs w:val="22"/>
            <w:lang w:eastAsia="en-GB"/>
          </w:rPr>
          <w:tab/>
        </w:r>
        <w:r w:rsidR="00BC4FDF" w:rsidRPr="00E2061D">
          <w:rPr>
            <w:rStyle w:val="Hyperlink"/>
            <w:rFonts w:cs="Arial"/>
            <w:noProof/>
            <w:lang w:bidi="en-US"/>
          </w:rPr>
          <w:t>Overall spending on institutional care versus services for support for living independently and being included in the community, including information about proportion/amount of funding provided from EU funds</w:t>
        </w:r>
        <w:r w:rsidR="00BC4FDF">
          <w:rPr>
            <w:noProof/>
            <w:webHidden/>
          </w:rPr>
          <w:tab/>
        </w:r>
        <w:r w:rsidR="00BC4FDF">
          <w:rPr>
            <w:noProof/>
            <w:webHidden/>
          </w:rPr>
          <w:fldChar w:fldCharType="begin"/>
        </w:r>
        <w:r w:rsidR="00BC4FDF">
          <w:rPr>
            <w:noProof/>
            <w:webHidden/>
          </w:rPr>
          <w:instrText xml:space="preserve"> PAGEREF _Toc3209907 \h </w:instrText>
        </w:r>
        <w:r w:rsidR="00BC4FDF">
          <w:rPr>
            <w:noProof/>
            <w:webHidden/>
          </w:rPr>
        </w:r>
        <w:r w:rsidR="00BC4FDF">
          <w:rPr>
            <w:noProof/>
            <w:webHidden/>
          </w:rPr>
          <w:fldChar w:fldCharType="separate"/>
        </w:r>
        <w:r>
          <w:rPr>
            <w:noProof/>
            <w:webHidden/>
          </w:rPr>
          <w:t>4</w:t>
        </w:r>
        <w:r w:rsidR="00BC4FDF">
          <w:rPr>
            <w:noProof/>
            <w:webHidden/>
          </w:rPr>
          <w:fldChar w:fldCharType="end"/>
        </w:r>
      </w:hyperlink>
    </w:p>
    <w:p w14:paraId="2EFF2B08" w14:textId="67118291" w:rsidR="00BC4FDF" w:rsidRDefault="00B92D61">
      <w:pPr>
        <w:pStyle w:val="TOC1"/>
        <w:rPr>
          <w:rFonts w:asciiTheme="minorHAnsi" w:hAnsiTheme="minorHAnsi"/>
          <w:noProof/>
          <w:sz w:val="22"/>
          <w:szCs w:val="22"/>
          <w:lang w:eastAsia="en-GB"/>
        </w:rPr>
      </w:pPr>
      <w:hyperlink w:anchor="_Toc3209908" w:history="1">
        <w:r w:rsidR="00BC4FDF" w:rsidRPr="00E2061D">
          <w:rPr>
            <w:rStyle w:val="Hyperlink"/>
            <w:noProof/>
            <w:lang w:bidi="en-US"/>
          </w:rPr>
          <w:t>2</w:t>
        </w:r>
        <w:r w:rsidR="00BC4FDF">
          <w:rPr>
            <w:rFonts w:asciiTheme="minorHAnsi" w:hAnsiTheme="minorHAnsi"/>
            <w:noProof/>
            <w:sz w:val="22"/>
            <w:szCs w:val="22"/>
            <w:lang w:eastAsia="en-GB"/>
          </w:rPr>
          <w:tab/>
        </w:r>
        <w:r w:rsidR="00BC4FDF" w:rsidRPr="00E2061D">
          <w:rPr>
            <w:rStyle w:val="Hyperlink"/>
            <w:noProof/>
            <w:lang w:bidi="en-US"/>
          </w:rPr>
          <w:t>Government commitments on living independently and being included in the community including the transition from institutional care to community-based living</w:t>
        </w:r>
        <w:r w:rsidR="00BC4FDF">
          <w:rPr>
            <w:noProof/>
            <w:webHidden/>
          </w:rPr>
          <w:tab/>
        </w:r>
        <w:r w:rsidR="00BC4FDF">
          <w:rPr>
            <w:noProof/>
            <w:webHidden/>
          </w:rPr>
          <w:fldChar w:fldCharType="begin"/>
        </w:r>
        <w:r w:rsidR="00BC4FDF">
          <w:rPr>
            <w:noProof/>
            <w:webHidden/>
          </w:rPr>
          <w:instrText xml:space="preserve"> PAGEREF _Toc3209908 \h </w:instrText>
        </w:r>
        <w:r w:rsidR="00BC4FDF">
          <w:rPr>
            <w:noProof/>
            <w:webHidden/>
          </w:rPr>
        </w:r>
        <w:r w:rsidR="00BC4FDF">
          <w:rPr>
            <w:noProof/>
            <w:webHidden/>
          </w:rPr>
          <w:fldChar w:fldCharType="separate"/>
        </w:r>
        <w:r>
          <w:rPr>
            <w:noProof/>
            <w:webHidden/>
          </w:rPr>
          <w:t>5</w:t>
        </w:r>
        <w:r w:rsidR="00BC4FDF">
          <w:rPr>
            <w:noProof/>
            <w:webHidden/>
          </w:rPr>
          <w:fldChar w:fldCharType="end"/>
        </w:r>
      </w:hyperlink>
    </w:p>
    <w:p w14:paraId="0E229831" w14:textId="21AD5BFE" w:rsidR="00BC4FDF" w:rsidRDefault="00B92D61">
      <w:pPr>
        <w:pStyle w:val="TOC2"/>
        <w:tabs>
          <w:tab w:val="left" w:pos="1134"/>
        </w:tabs>
        <w:rPr>
          <w:rFonts w:asciiTheme="minorHAnsi" w:hAnsiTheme="minorHAnsi"/>
          <w:noProof/>
          <w:sz w:val="22"/>
          <w:szCs w:val="22"/>
          <w:lang w:eastAsia="en-GB"/>
        </w:rPr>
      </w:pPr>
      <w:hyperlink w:anchor="_Toc3209909" w:history="1">
        <w:r w:rsidR="00BC4FDF" w:rsidRPr="00E2061D">
          <w:rPr>
            <w:rStyle w:val="Hyperlink"/>
            <w:noProof/>
            <w:lang w:bidi="en-US"/>
          </w:rPr>
          <w:t>2.1</w:t>
        </w:r>
        <w:r w:rsidR="00BC4FDF">
          <w:rPr>
            <w:rFonts w:asciiTheme="minorHAnsi" w:hAnsiTheme="minorHAnsi"/>
            <w:noProof/>
            <w:sz w:val="22"/>
            <w:szCs w:val="22"/>
            <w:lang w:eastAsia="en-GB"/>
          </w:rPr>
          <w:tab/>
        </w:r>
        <w:r w:rsidR="00BC4FDF" w:rsidRPr="00E2061D">
          <w:rPr>
            <w:rStyle w:val="Hyperlink"/>
            <w:noProof/>
            <w:lang w:bidi="en-US"/>
          </w:rPr>
          <w:t>In which document(s) are government commitments and plans concerning support for independent living in the community set out?</w:t>
        </w:r>
        <w:r w:rsidR="00BC4FDF">
          <w:rPr>
            <w:noProof/>
            <w:webHidden/>
          </w:rPr>
          <w:tab/>
        </w:r>
        <w:r w:rsidR="00BC4FDF">
          <w:rPr>
            <w:noProof/>
            <w:webHidden/>
          </w:rPr>
          <w:fldChar w:fldCharType="begin"/>
        </w:r>
        <w:r w:rsidR="00BC4FDF">
          <w:rPr>
            <w:noProof/>
            <w:webHidden/>
          </w:rPr>
          <w:instrText xml:space="preserve"> PAGEREF _Toc3209909 \h </w:instrText>
        </w:r>
        <w:r w:rsidR="00BC4FDF">
          <w:rPr>
            <w:noProof/>
            <w:webHidden/>
          </w:rPr>
        </w:r>
        <w:r w:rsidR="00BC4FDF">
          <w:rPr>
            <w:noProof/>
            <w:webHidden/>
          </w:rPr>
          <w:fldChar w:fldCharType="separate"/>
        </w:r>
        <w:r>
          <w:rPr>
            <w:noProof/>
            <w:webHidden/>
          </w:rPr>
          <w:t>5</w:t>
        </w:r>
        <w:r w:rsidR="00BC4FDF">
          <w:rPr>
            <w:noProof/>
            <w:webHidden/>
          </w:rPr>
          <w:fldChar w:fldCharType="end"/>
        </w:r>
      </w:hyperlink>
    </w:p>
    <w:p w14:paraId="603551D0" w14:textId="5C0E55D3" w:rsidR="00BC4FDF" w:rsidRDefault="00B92D61">
      <w:pPr>
        <w:pStyle w:val="TOC2"/>
        <w:tabs>
          <w:tab w:val="left" w:pos="1134"/>
        </w:tabs>
        <w:rPr>
          <w:rFonts w:asciiTheme="minorHAnsi" w:hAnsiTheme="minorHAnsi"/>
          <w:noProof/>
          <w:sz w:val="22"/>
          <w:szCs w:val="22"/>
          <w:lang w:eastAsia="en-GB"/>
        </w:rPr>
      </w:pPr>
      <w:hyperlink w:anchor="_Toc3209910" w:history="1">
        <w:r w:rsidR="00BC4FDF" w:rsidRPr="00E2061D">
          <w:rPr>
            <w:rStyle w:val="Hyperlink"/>
            <w:rFonts w:cs="Arial"/>
            <w:noProof/>
            <w:lang w:bidi="en-US"/>
          </w:rPr>
          <w:t>2.2</w:t>
        </w:r>
        <w:r w:rsidR="00BC4FDF">
          <w:rPr>
            <w:rFonts w:asciiTheme="minorHAnsi" w:hAnsiTheme="minorHAnsi"/>
            <w:noProof/>
            <w:sz w:val="22"/>
            <w:szCs w:val="22"/>
            <w:lang w:eastAsia="en-GB"/>
          </w:rPr>
          <w:tab/>
        </w:r>
        <w:r w:rsidR="00BC4FDF" w:rsidRPr="00E2061D">
          <w:rPr>
            <w:rStyle w:val="Hyperlink"/>
            <w:rFonts w:cs="Arial"/>
            <w:noProof/>
            <w:lang w:bidi="en-US"/>
          </w:rPr>
          <w:t>What are the aims and objectives of relevant strategies, including relevant targets and milestones? Are they linked to ESIF?</w:t>
        </w:r>
        <w:r w:rsidR="00BC4FDF">
          <w:rPr>
            <w:noProof/>
            <w:webHidden/>
          </w:rPr>
          <w:tab/>
        </w:r>
        <w:r w:rsidR="00BC4FDF">
          <w:rPr>
            <w:noProof/>
            <w:webHidden/>
          </w:rPr>
          <w:fldChar w:fldCharType="begin"/>
        </w:r>
        <w:r w:rsidR="00BC4FDF">
          <w:rPr>
            <w:noProof/>
            <w:webHidden/>
          </w:rPr>
          <w:instrText xml:space="preserve"> PAGEREF _Toc3209910 \h </w:instrText>
        </w:r>
        <w:r w:rsidR="00BC4FDF">
          <w:rPr>
            <w:noProof/>
            <w:webHidden/>
          </w:rPr>
        </w:r>
        <w:r w:rsidR="00BC4FDF">
          <w:rPr>
            <w:noProof/>
            <w:webHidden/>
          </w:rPr>
          <w:fldChar w:fldCharType="separate"/>
        </w:r>
        <w:r>
          <w:rPr>
            <w:noProof/>
            <w:webHidden/>
          </w:rPr>
          <w:t>7</w:t>
        </w:r>
        <w:r w:rsidR="00BC4FDF">
          <w:rPr>
            <w:noProof/>
            <w:webHidden/>
          </w:rPr>
          <w:fldChar w:fldCharType="end"/>
        </w:r>
      </w:hyperlink>
    </w:p>
    <w:p w14:paraId="7890735F" w14:textId="7BE132B2" w:rsidR="00BC4FDF" w:rsidRDefault="00B92D61">
      <w:pPr>
        <w:pStyle w:val="TOC2"/>
        <w:tabs>
          <w:tab w:val="left" w:pos="1134"/>
        </w:tabs>
        <w:rPr>
          <w:rFonts w:asciiTheme="minorHAnsi" w:hAnsiTheme="minorHAnsi"/>
          <w:noProof/>
          <w:sz w:val="22"/>
          <w:szCs w:val="22"/>
          <w:lang w:eastAsia="en-GB"/>
        </w:rPr>
      </w:pPr>
      <w:hyperlink w:anchor="_Toc3209911" w:history="1">
        <w:r w:rsidR="00BC4FDF" w:rsidRPr="00E2061D">
          <w:rPr>
            <w:rStyle w:val="Hyperlink"/>
            <w:rFonts w:cs="Arial"/>
            <w:noProof/>
            <w:lang w:bidi="en-US"/>
          </w:rPr>
          <w:t>2.3</w:t>
        </w:r>
        <w:r w:rsidR="00BC4FDF">
          <w:rPr>
            <w:rFonts w:asciiTheme="minorHAnsi" w:hAnsiTheme="minorHAnsi"/>
            <w:noProof/>
            <w:sz w:val="22"/>
            <w:szCs w:val="22"/>
            <w:lang w:eastAsia="en-GB"/>
          </w:rPr>
          <w:tab/>
        </w:r>
        <w:r w:rsidR="00BC4FDF" w:rsidRPr="00E2061D">
          <w:rPr>
            <w:rStyle w:val="Hyperlink"/>
            <w:rFonts w:cs="Arial"/>
            <w:noProof/>
            <w:lang w:bidi="en-US"/>
          </w:rPr>
          <w:t>Please summarise the planned approach and the actions to be taken in relevant strategies</w:t>
        </w:r>
        <w:r w:rsidR="00BC4FDF">
          <w:rPr>
            <w:noProof/>
            <w:webHidden/>
          </w:rPr>
          <w:tab/>
        </w:r>
        <w:r w:rsidR="00BC4FDF">
          <w:rPr>
            <w:noProof/>
            <w:webHidden/>
          </w:rPr>
          <w:fldChar w:fldCharType="begin"/>
        </w:r>
        <w:r w:rsidR="00BC4FDF">
          <w:rPr>
            <w:noProof/>
            <w:webHidden/>
          </w:rPr>
          <w:instrText xml:space="preserve"> PAGEREF _Toc3209911 \h </w:instrText>
        </w:r>
        <w:r w:rsidR="00BC4FDF">
          <w:rPr>
            <w:noProof/>
            <w:webHidden/>
          </w:rPr>
        </w:r>
        <w:r w:rsidR="00BC4FDF">
          <w:rPr>
            <w:noProof/>
            <w:webHidden/>
          </w:rPr>
          <w:fldChar w:fldCharType="separate"/>
        </w:r>
        <w:r>
          <w:rPr>
            <w:noProof/>
            <w:webHidden/>
          </w:rPr>
          <w:t>9</w:t>
        </w:r>
        <w:r w:rsidR="00BC4FDF">
          <w:rPr>
            <w:noProof/>
            <w:webHidden/>
          </w:rPr>
          <w:fldChar w:fldCharType="end"/>
        </w:r>
      </w:hyperlink>
    </w:p>
    <w:p w14:paraId="58A70968" w14:textId="58A8ED74" w:rsidR="00BC4FDF" w:rsidRDefault="00B92D61">
      <w:pPr>
        <w:pStyle w:val="TOC2"/>
        <w:tabs>
          <w:tab w:val="left" w:pos="1134"/>
        </w:tabs>
        <w:rPr>
          <w:rFonts w:asciiTheme="minorHAnsi" w:hAnsiTheme="minorHAnsi"/>
          <w:noProof/>
          <w:sz w:val="22"/>
          <w:szCs w:val="22"/>
          <w:lang w:eastAsia="en-GB"/>
        </w:rPr>
      </w:pPr>
      <w:hyperlink w:anchor="_Toc3209912" w:history="1">
        <w:r w:rsidR="00BC4FDF" w:rsidRPr="00E2061D">
          <w:rPr>
            <w:rStyle w:val="Hyperlink"/>
            <w:rFonts w:cs="Arial"/>
            <w:noProof/>
            <w:lang w:bidi="en-US"/>
          </w:rPr>
          <w:t>2.4</w:t>
        </w:r>
        <w:r w:rsidR="00BC4FDF">
          <w:rPr>
            <w:rFonts w:asciiTheme="minorHAnsi" w:hAnsiTheme="minorHAnsi"/>
            <w:noProof/>
            <w:sz w:val="22"/>
            <w:szCs w:val="22"/>
            <w:lang w:eastAsia="en-GB"/>
          </w:rPr>
          <w:tab/>
        </w:r>
        <w:r w:rsidR="00BC4FDF" w:rsidRPr="00E2061D">
          <w:rPr>
            <w:rStyle w:val="Hyperlink"/>
            <w:rFonts w:cs="Arial"/>
            <w:noProof/>
            <w:lang w:bidi="en-US"/>
          </w:rPr>
          <w:t>What budgetary commitments are made to support these strategies, both for domestic and EU funds?</w:t>
        </w:r>
        <w:r w:rsidR="00BC4FDF">
          <w:rPr>
            <w:noProof/>
            <w:webHidden/>
          </w:rPr>
          <w:tab/>
        </w:r>
        <w:r w:rsidR="00BC4FDF">
          <w:rPr>
            <w:noProof/>
            <w:webHidden/>
          </w:rPr>
          <w:fldChar w:fldCharType="begin"/>
        </w:r>
        <w:r w:rsidR="00BC4FDF">
          <w:rPr>
            <w:noProof/>
            <w:webHidden/>
          </w:rPr>
          <w:instrText xml:space="preserve"> PAGEREF _Toc3209912 \h </w:instrText>
        </w:r>
        <w:r w:rsidR="00BC4FDF">
          <w:rPr>
            <w:noProof/>
            <w:webHidden/>
          </w:rPr>
        </w:r>
        <w:r w:rsidR="00BC4FDF">
          <w:rPr>
            <w:noProof/>
            <w:webHidden/>
          </w:rPr>
          <w:fldChar w:fldCharType="separate"/>
        </w:r>
        <w:r>
          <w:rPr>
            <w:noProof/>
            <w:webHidden/>
          </w:rPr>
          <w:t>9</w:t>
        </w:r>
        <w:r w:rsidR="00BC4FDF">
          <w:rPr>
            <w:noProof/>
            <w:webHidden/>
          </w:rPr>
          <w:fldChar w:fldCharType="end"/>
        </w:r>
      </w:hyperlink>
    </w:p>
    <w:p w14:paraId="1B20CB67" w14:textId="5A62FFF4" w:rsidR="00BC4FDF" w:rsidRDefault="00B92D61">
      <w:pPr>
        <w:pStyle w:val="TOC2"/>
        <w:tabs>
          <w:tab w:val="left" w:pos="1134"/>
        </w:tabs>
        <w:rPr>
          <w:rFonts w:asciiTheme="minorHAnsi" w:hAnsiTheme="minorHAnsi"/>
          <w:noProof/>
          <w:sz w:val="22"/>
          <w:szCs w:val="22"/>
          <w:lang w:eastAsia="en-GB"/>
        </w:rPr>
      </w:pPr>
      <w:hyperlink w:anchor="_Toc3209913" w:history="1">
        <w:r w:rsidR="00BC4FDF" w:rsidRPr="00E2061D">
          <w:rPr>
            <w:rStyle w:val="Hyperlink"/>
            <w:rFonts w:cs="Arial"/>
            <w:noProof/>
            <w:lang w:bidi="en-US"/>
          </w:rPr>
          <w:t>2.5</w:t>
        </w:r>
        <w:r w:rsidR="00BC4FDF">
          <w:rPr>
            <w:rFonts w:asciiTheme="minorHAnsi" w:hAnsiTheme="minorHAnsi"/>
            <w:noProof/>
            <w:sz w:val="22"/>
            <w:szCs w:val="22"/>
            <w:lang w:eastAsia="en-GB"/>
          </w:rPr>
          <w:tab/>
        </w:r>
        <w:r w:rsidR="00BC4FDF" w:rsidRPr="00E2061D">
          <w:rPr>
            <w:rStyle w:val="Hyperlink"/>
            <w:rFonts w:cs="Arial"/>
            <w:noProof/>
            <w:lang w:bidi="en-US"/>
          </w:rPr>
          <w:t>What is the (official) involvement of persons with disabilities and/or their representative organisations in the development of the strategies and plans</w:t>
        </w:r>
        <w:r w:rsidR="00BC4FDF">
          <w:rPr>
            <w:noProof/>
            <w:webHidden/>
          </w:rPr>
          <w:tab/>
        </w:r>
        <w:r w:rsidR="00BC4FDF">
          <w:rPr>
            <w:noProof/>
            <w:webHidden/>
          </w:rPr>
          <w:fldChar w:fldCharType="begin"/>
        </w:r>
        <w:r w:rsidR="00BC4FDF">
          <w:rPr>
            <w:noProof/>
            <w:webHidden/>
          </w:rPr>
          <w:instrText xml:space="preserve"> PAGEREF _Toc3209913 \h </w:instrText>
        </w:r>
        <w:r w:rsidR="00BC4FDF">
          <w:rPr>
            <w:noProof/>
            <w:webHidden/>
          </w:rPr>
        </w:r>
        <w:r w:rsidR="00BC4FDF">
          <w:rPr>
            <w:noProof/>
            <w:webHidden/>
          </w:rPr>
          <w:fldChar w:fldCharType="separate"/>
        </w:r>
        <w:r>
          <w:rPr>
            <w:noProof/>
            <w:webHidden/>
          </w:rPr>
          <w:t>11</w:t>
        </w:r>
        <w:r w:rsidR="00BC4FDF">
          <w:rPr>
            <w:noProof/>
            <w:webHidden/>
          </w:rPr>
          <w:fldChar w:fldCharType="end"/>
        </w:r>
      </w:hyperlink>
    </w:p>
    <w:p w14:paraId="5427E21E" w14:textId="02C1236B" w:rsidR="00BC4FDF" w:rsidRDefault="00B92D61">
      <w:pPr>
        <w:pStyle w:val="TOC1"/>
        <w:rPr>
          <w:rFonts w:asciiTheme="minorHAnsi" w:hAnsiTheme="minorHAnsi"/>
          <w:noProof/>
          <w:sz w:val="22"/>
          <w:szCs w:val="22"/>
          <w:lang w:eastAsia="en-GB"/>
        </w:rPr>
      </w:pPr>
      <w:hyperlink w:anchor="_Toc3209914" w:history="1">
        <w:r w:rsidR="00BC4FDF" w:rsidRPr="00E2061D">
          <w:rPr>
            <w:rStyle w:val="Hyperlink"/>
            <w:noProof/>
            <w:lang w:bidi="en-US"/>
          </w:rPr>
          <w:t>3</w:t>
        </w:r>
        <w:r w:rsidR="00BC4FDF">
          <w:rPr>
            <w:rFonts w:asciiTheme="minorHAnsi" w:hAnsiTheme="minorHAnsi"/>
            <w:noProof/>
            <w:sz w:val="22"/>
            <w:szCs w:val="22"/>
            <w:lang w:eastAsia="en-GB"/>
          </w:rPr>
          <w:tab/>
        </w:r>
        <w:r w:rsidR="00BC4FDF" w:rsidRPr="00E2061D">
          <w:rPr>
            <w:rStyle w:val="Hyperlink"/>
            <w:noProof/>
            <w:lang w:bidi="en-US"/>
          </w:rPr>
          <w:t>Implementation and monitoring</w:t>
        </w:r>
        <w:r w:rsidR="00BC4FDF">
          <w:rPr>
            <w:noProof/>
            <w:webHidden/>
          </w:rPr>
          <w:tab/>
        </w:r>
        <w:r w:rsidR="00BC4FDF">
          <w:rPr>
            <w:noProof/>
            <w:webHidden/>
          </w:rPr>
          <w:fldChar w:fldCharType="begin"/>
        </w:r>
        <w:r w:rsidR="00BC4FDF">
          <w:rPr>
            <w:noProof/>
            <w:webHidden/>
          </w:rPr>
          <w:instrText xml:space="preserve"> PAGEREF _Toc3209914 \h </w:instrText>
        </w:r>
        <w:r w:rsidR="00BC4FDF">
          <w:rPr>
            <w:noProof/>
            <w:webHidden/>
          </w:rPr>
        </w:r>
        <w:r w:rsidR="00BC4FDF">
          <w:rPr>
            <w:noProof/>
            <w:webHidden/>
          </w:rPr>
          <w:fldChar w:fldCharType="separate"/>
        </w:r>
        <w:r>
          <w:rPr>
            <w:noProof/>
            <w:webHidden/>
          </w:rPr>
          <w:t>11</w:t>
        </w:r>
        <w:r w:rsidR="00BC4FDF">
          <w:rPr>
            <w:noProof/>
            <w:webHidden/>
          </w:rPr>
          <w:fldChar w:fldCharType="end"/>
        </w:r>
      </w:hyperlink>
    </w:p>
    <w:p w14:paraId="191A7F7A" w14:textId="09CD6E78" w:rsidR="00BC4FDF" w:rsidRDefault="00B92D61">
      <w:pPr>
        <w:pStyle w:val="TOC2"/>
        <w:tabs>
          <w:tab w:val="left" w:pos="1134"/>
        </w:tabs>
        <w:rPr>
          <w:rFonts w:asciiTheme="minorHAnsi" w:hAnsiTheme="minorHAnsi"/>
          <w:noProof/>
          <w:sz w:val="22"/>
          <w:szCs w:val="22"/>
          <w:lang w:eastAsia="en-GB"/>
        </w:rPr>
      </w:pPr>
      <w:hyperlink w:anchor="_Toc3209915" w:history="1">
        <w:r w:rsidR="00BC4FDF" w:rsidRPr="00E2061D">
          <w:rPr>
            <w:rStyle w:val="Hyperlink"/>
            <w:rFonts w:cs="Arial"/>
            <w:noProof/>
            <w:lang w:bidi="en-US"/>
          </w:rPr>
          <w:t>3.1</w:t>
        </w:r>
        <w:r w:rsidR="00BC4FDF">
          <w:rPr>
            <w:rFonts w:asciiTheme="minorHAnsi" w:hAnsiTheme="minorHAnsi"/>
            <w:noProof/>
            <w:sz w:val="22"/>
            <w:szCs w:val="22"/>
            <w:lang w:eastAsia="en-GB"/>
          </w:rPr>
          <w:tab/>
        </w:r>
        <w:r w:rsidR="00BC4FDF" w:rsidRPr="00E2061D">
          <w:rPr>
            <w:rStyle w:val="Hyperlink"/>
            <w:rFonts w:cs="Arial"/>
            <w:noProof/>
            <w:lang w:bidi="en-US"/>
          </w:rPr>
          <w:t>Summary of relevant calls for proposals</w:t>
        </w:r>
        <w:r w:rsidR="00BC4FDF">
          <w:rPr>
            <w:noProof/>
            <w:webHidden/>
          </w:rPr>
          <w:tab/>
        </w:r>
        <w:r w:rsidR="00BC4FDF">
          <w:rPr>
            <w:noProof/>
            <w:webHidden/>
          </w:rPr>
          <w:fldChar w:fldCharType="begin"/>
        </w:r>
        <w:r w:rsidR="00BC4FDF">
          <w:rPr>
            <w:noProof/>
            <w:webHidden/>
          </w:rPr>
          <w:instrText xml:space="preserve"> PAGEREF _Toc3209915 \h </w:instrText>
        </w:r>
        <w:r w:rsidR="00BC4FDF">
          <w:rPr>
            <w:noProof/>
            <w:webHidden/>
          </w:rPr>
        </w:r>
        <w:r w:rsidR="00BC4FDF">
          <w:rPr>
            <w:noProof/>
            <w:webHidden/>
          </w:rPr>
          <w:fldChar w:fldCharType="separate"/>
        </w:r>
        <w:r>
          <w:rPr>
            <w:noProof/>
            <w:webHidden/>
          </w:rPr>
          <w:t>11</w:t>
        </w:r>
        <w:r w:rsidR="00BC4FDF">
          <w:rPr>
            <w:noProof/>
            <w:webHidden/>
          </w:rPr>
          <w:fldChar w:fldCharType="end"/>
        </w:r>
      </w:hyperlink>
    </w:p>
    <w:p w14:paraId="28993859" w14:textId="194F37CC" w:rsidR="00BC4FDF" w:rsidRDefault="00B92D61">
      <w:pPr>
        <w:pStyle w:val="TOC2"/>
        <w:tabs>
          <w:tab w:val="left" w:pos="1134"/>
        </w:tabs>
        <w:rPr>
          <w:rFonts w:asciiTheme="minorHAnsi" w:hAnsiTheme="minorHAnsi"/>
          <w:noProof/>
          <w:sz w:val="22"/>
          <w:szCs w:val="22"/>
          <w:lang w:eastAsia="en-GB"/>
        </w:rPr>
      </w:pPr>
      <w:hyperlink w:anchor="_Toc3209916" w:history="1">
        <w:r w:rsidR="00BC4FDF" w:rsidRPr="00E2061D">
          <w:rPr>
            <w:rStyle w:val="Hyperlink"/>
            <w:rFonts w:cs="Arial"/>
            <w:noProof/>
            <w:lang w:bidi="en-US"/>
          </w:rPr>
          <w:t>3.2</w:t>
        </w:r>
        <w:r w:rsidR="00BC4FDF">
          <w:rPr>
            <w:rFonts w:asciiTheme="minorHAnsi" w:hAnsiTheme="minorHAnsi"/>
            <w:noProof/>
            <w:sz w:val="22"/>
            <w:szCs w:val="22"/>
            <w:lang w:eastAsia="en-GB"/>
          </w:rPr>
          <w:tab/>
        </w:r>
        <w:r w:rsidR="00BC4FDF" w:rsidRPr="00E2061D">
          <w:rPr>
            <w:rStyle w:val="Hyperlink"/>
            <w:rFonts w:cs="Arial"/>
            <w:noProof/>
            <w:lang w:bidi="en-US"/>
          </w:rPr>
          <w:t>Summary of relevant proj</w:t>
        </w:r>
        <w:bookmarkStart w:id="3" w:name="_GoBack"/>
        <w:bookmarkEnd w:id="3"/>
        <w:r w:rsidR="00BC4FDF" w:rsidRPr="00E2061D">
          <w:rPr>
            <w:rStyle w:val="Hyperlink"/>
            <w:rFonts w:cs="Arial"/>
            <w:noProof/>
            <w:lang w:bidi="en-US"/>
          </w:rPr>
          <w:t>ects funded</w:t>
        </w:r>
        <w:r w:rsidR="00BC4FDF">
          <w:rPr>
            <w:noProof/>
            <w:webHidden/>
          </w:rPr>
          <w:tab/>
        </w:r>
        <w:r w:rsidR="00BC4FDF">
          <w:rPr>
            <w:noProof/>
            <w:webHidden/>
          </w:rPr>
          <w:fldChar w:fldCharType="begin"/>
        </w:r>
        <w:r w:rsidR="00BC4FDF">
          <w:rPr>
            <w:noProof/>
            <w:webHidden/>
          </w:rPr>
          <w:instrText xml:space="preserve"> PAGEREF _Toc3209916 \h </w:instrText>
        </w:r>
        <w:r w:rsidR="00BC4FDF">
          <w:rPr>
            <w:noProof/>
            <w:webHidden/>
          </w:rPr>
        </w:r>
        <w:r w:rsidR="00BC4FDF">
          <w:rPr>
            <w:noProof/>
            <w:webHidden/>
          </w:rPr>
          <w:fldChar w:fldCharType="separate"/>
        </w:r>
        <w:r>
          <w:rPr>
            <w:noProof/>
            <w:webHidden/>
          </w:rPr>
          <w:t>11</w:t>
        </w:r>
        <w:r w:rsidR="00BC4FDF">
          <w:rPr>
            <w:noProof/>
            <w:webHidden/>
          </w:rPr>
          <w:fldChar w:fldCharType="end"/>
        </w:r>
      </w:hyperlink>
    </w:p>
    <w:p w14:paraId="19137DAF" w14:textId="48356265" w:rsidR="00BC4FDF" w:rsidRDefault="00B92D61">
      <w:pPr>
        <w:pStyle w:val="TOC2"/>
        <w:tabs>
          <w:tab w:val="left" w:pos="1134"/>
        </w:tabs>
        <w:rPr>
          <w:rFonts w:asciiTheme="minorHAnsi" w:hAnsiTheme="minorHAnsi"/>
          <w:noProof/>
          <w:sz w:val="22"/>
          <w:szCs w:val="22"/>
          <w:lang w:eastAsia="en-GB"/>
        </w:rPr>
      </w:pPr>
      <w:hyperlink w:anchor="_Toc3209917" w:history="1">
        <w:r w:rsidR="00BC4FDF" w:rsidRPr="00E2061D">
          <w:rPr>
            <w:rStyle w:val="Hyperlink"/>
            <w:rFonts w:cs="Arial"/>
            <w:noProof/>
            <w:lang w:bidi="en-US"/>
          </w:rPr>
          <w:t>3.3</w:t>
        </w:r>
        <w:r w:rsidR="00BC4FDF">
          <w:rPr>
            <w:rFonts w:asciiTheme="minorHAnsi" w:hAnsiTheme="minorHAnsi"/>
            <w:noProof/>
            <w:sz w:val="22"/>
            <w:szCs w:val="22"/>
            <w:lang w:eastAsia="en-GB"/>
          </w:rPr>
          <w:tab/>
        </w:r>
        <w:r w:rsidR="00BC4FDF" w:rsidRPr="00E2061D">
          <w:rPr>
            <w:rStyle w:val="Hyperlink"/>
            <w:rFonts w:cs="Arial"/>
            <w:noProof/>
            <w:lang w:bidi="en-US"/>
          </w:rPr>
          <w:t>Overview of other relevant measures since 2013</w:t>
        </w:r>
        <w:r w:rsidR="00BC4FDF">
          <w:rPr>
            <w:noProof/>
            <w:webHidden/>
          </w:rPr>
          <w:tab/>
        </w:r>
        <w:r w:rsidR="00BC4FDF">
          <w:rPr>
            <w:noProof/>
            <w:webHidden/>
          </w:rPr>
          <w:fldChar w:fldCharType="begin"/>
        </w:r>
        <w:r w:rsidR="00BC4FDF">
          <w:rPr>
            <w:noProof/>
            <w:webHidden/>
          </w:rPr>
          <w:instrText xml:space="preserve"> PAGEREF _Toc3209917 \h </w:instrText>
        </w:r>
        <w:r w:rsidR="00BC4FDF">
          <w:rPr>
            <w:noProof/>
            <w:webHidden/>
          </w:rPr>
        </w:r>
        <w:r w:rsidR="00BC4FDF">
          <w:rPr>
            <w:noProof/>
            <w:webHidden/>
          </w:rPr>
          <w:fldChar w:fldCharType="separate"/>
        </w:r>
        <w:r>
          <w:rPr>
            <w:noProof/>
            <w:webHidden/>
          </w:rPr>
          <w:t>13</w:t>
        </w:r>
        <w:r w:rsidR="00BC4FDF">
          <w:rPr>
            <w:noProof/>
            <w:webHidden/>
          </w:rPr>
          <w:fldChar w:fldCharType="end"/>
        </w:r>
      </w:hyperlink>
    </w:p>
    <w:p w14:paraId="1BC963C4" w14:textId="0F81B95F" w:rsidR="00BC4FDF" w:rsidRDefault="00B92D61">
      <w:pPr>
        <w:pStyle w:val="TOC2"/>
        <w:tabs>
          <w:tab w:val="left" w:pos="1134"/>
        </w:tabs>
        <w:rPr>
          <w:rFonts w:asciiTheme="minorHAnsi" w:hAnsiTheme="minorHAnsi"/>
          <w:noProof/>
          <w:sz w:val="22"/>
          <w:szCs w:val="22"/>
          <w:lang w:eastAsia="en-GB"/>
        </w:rPr>
      </w:pPr>
      <w:hyperlink w:anchor="_Toc3209918" w:history="1">
        <w:r w:rsidR="00BC4FDF" w:rsidRPr="00E2061D">
          <w:rPr>
            <w:rStyle w:val="Hyperlink"/>
            <w:rFonts w:cs="Arial"/>
            <w:noProof/>
            <w:lang w:bidi="en-US"/>
          </w:rPr>
          <w:t>3.4</w:t>
        </w:r>
        <w:r w:rsidR="00BC4FDF">
          <w:rPr>
            <w:rFonts w:asciiTheme="minorHAnsi" w:hAnsiTheme="minorHAnsi"/>
            <w:noProof/>
            <w:sz w:val="22"/>
            <w:szCs w:val="22"/>
            <w:lang w:eastAsia="en-GB"/>
          </w:rPr>
          <w:tab/>
        </w:r>
        <w:r w:rsidR="00BC4FDF" w:rsidRPr="00E2061D">
          <w:rPr>
            <w:rStyle w:val="Hyperlink"/>
            <w:rFonts w:cs="Arial"/>
            <w:noProof/>
            <w:lang w:bidi="en-US"/>
          </w:rPr>
          <w:t>Monitoring mechanisms and approaches</w:t>
        </w:r>
        <w:r w:rsidR="00BC4FDF">
          <w:rPr>
            <w:noProof/>
            <w:webHidden/>
          </w:rPr>
          <w:tab/>
        </w:r>
        <w:r w:rsidR="00BC4FDF">
          <w:rPr>
            <w:noProof/>
            <w:webHidden/>
          </w:rPr>
          <w:fldChar w:fldCharType="begin"/>
        </w:r>
        <w:r w:rsidR="00BC4FDF">
          <w:rPr>
            <w:noProof/>
            <w:webHidden/>
          </w:rPr>
          <w:instrText xml:space="preserve"> PAGEREF _Toc3209918 \h </w:instrText>
        </w:r>
        <w:r w:rsidR="00BC4FDF">
          <w:rPr>
            <w:noProof/>
            <w:webHidden/>
          </w:rPr>
        </w:r>
        <w:r w:rsidR="00BC4FDF">
          <w:rPr>
            <w:noProof/>
            <w:webHidden/>
          </w:rPr>
          <w:fldChar w:fldCharType="separate"/>
        </w:r>
        <w:r>
          <w:rPr>
            <w:noProof/>
            <w:webHidden/>
          </w:rPr>
          <w:t>13</w:t>
        </w:r>
        <w:r w:rsidR="00BC4FDF">
          <w:rPr>
            <w:noProof/>
            <w:webHidden/>
          </w:rPr>
          <w:fldChar w:fldCharType="end"/>
        </w:r>
      </w:hyperlink>
    </w:p>
    <w:p w14:paraId="18050ABB" w14:textId="5DA595FE" w:rsidR="00BC4FDF" w:rsidRDefault="00B92D61">
      <w:pPr>
        <w:pStyle w:val="TOC1"/>
        <w:rPr>
          <w:rFonts w:asciiTheme="minorHAnsi" w:hAnsiTheme="minorHAnsi"/>
          <w:noProof/>
          <w:sz w:val="22"/>
          <w:szCs w:val="22"/>
          <w:lang w:eastAsia="en-GB"/>
        </w:rPr>
      </w:pPr>
      <w:hyperlink w:anchor="_Toc3209919" w:history="1">
        <w:r w:rsidR="00BC4FDF" w:rsidRPr="00E2061D">
          <w:rPr>
            <w:rStyle w:val="Hyperlink"/>
            <w:noProof/>
            <w:lang w:bidi="en-US"/>
          </w:rPr>
          <w:t>4</w:t>
        </w:r>
        <w:r w:rsidR="00BC4FDF">
          <w:rPr>
            <w:rFonts w:asciiTheme="minorHAnsi" w:hAnsiTheme="minorHAnsi"/>
            <w:noProof/>
            <w:sz w:val="22"/>
            <w:szCs w:val="22"/>
            <w:lang w:eastAsia="en-GB"/>
          </w:rPr>
          <w:tab/>
        </w:r>
        <w:r w:rsidR="00BC4FDF" w:rsidRPr="00E2061D">
          <w:rPr>
            <w:rStyle w:val="Hyperlink"/>
            <w:noProof/>
            <w:lang w:bidi="en-US"/>
          </w:rPr>
          <w:t>Impact and outcomes</w:t>
        </w:r>
        <w:r w:rsidR="00BC4FDF">
          <w:rPr>
            <w:noProof/>
            <w:webHidden/>
          </w:rPr>
          <w:tab/>
        </w:r>
        <w:r w:rsidR="00BC4FDF">
          <w:rPr>
            <w:noProof/>
            <w:webHidden/>
          </w:rPr>
          <w:fldChar w:fldCharType="begin"/>
        </w:r>
        <w:r w:rsidR="00BC4FDF">
          <w:rPr>
            <w:noProof/>
            <w:webHidden/>
          </w:rPr>
          <w:instrText xml:space="preserve"> PAGEREF _Toc3209919 \h </w:instrText>
        </w:r>
        <w:r w:rsidR="00BC4FDF">
          <w:rPr>
            <w:noProof/>
            <w:webHidden/>
          </w:rPr>
        </w:r>
        <w:r w:rsidR="00BC4FDF">
          <w:rPr>
            <w:noProof/>
            <w:webHidden/>
          </w:rPr>
          <w:fldChar w:fldCharType="separate"/>
        </w:r>
        <w:r>
          <w:rPr>
            <w:noProof/>
            <w:webHidden/>
          </w:rPr>
          <w:t>14</w:t>
        </w:r>
        <w:r w:rsidR="00BC4FDF">
          <w:rPr>
            <w:noProof/>
            <w:webHidden/>
          </w:rPr>
          <w:fldChar w:fldCharType="end"/>
        </w:r>
      </w:hyperlink>
    </w:p>
    <w:p w14:paraId="14796813" w14:textId="500B3FD8" w:rsidR="00BC4FDF" w:rsidRDefault="00B92D61">
      <w:pPr>
        <w:pStyle w:val="TOC2"/>
        <w:tabs>
          <w:tab w:val="left" w:pos="1134"/>
        </w:tabs>
        <w:rPr>
          <w:rFonts w:asciiTheme="minorHAnsi" w:hAnsiTheme="minorHAnsi"/>
          <w:noProof/>
          <w:sz w:val="22"/>
          <w:szCs w:val="22"/>
          <w:lang w:eastAsia="en-GB"/>
        </w:rPr>
      </w:pPr>
      <w:hyperlink w:anchor="_Toc3209920" w:history="1">
        <w:r w:rsidR="00BC4FDF" w:rsidRPr="00E2061D">
          <w:rPr>
            <w:rStyle w:val="Hyperlink"/>
            <w:rFonts w:cs="Arial"/>
            <w:noProof/>
            <w:lang w:bidi="en-US"/>
          </w:rPr>
          <w:t>4.1</w:t>
        </w:r>
        <w:r w:rsidR="00BC4FDF">
          <w:rPr>
            <w:rFonts w:asciiTheme="minorHAnsi" w:hAnsiTheme="minorHAnsi"/>
            <w:noProof/>
            <w:sz w:val="22"/>
            <w:szCs w:val="22"/>
            <w:lang w:eastAsia="en-GB"/>
          </w:rPr>
          <w:tab/>
        </w:r>
        <w:r w:rsidR="00BC4FDF" w:rsidRPr="00E2061D">
          <w:rPr>
            <w:rStyle w:val="Hyperlink"/>
            <w:rFonts w:cs="Arial"/>
            <w:noProof/>
            <w:lang w:bidi="en-US"/>
          </w:rPr>
          <w:t>Progress against explicit targets and milestones</w:t>
        </w:r>
        <w:r w:rsidR="00BC4FDF">
          <w:rPr>
            <w:noProof/>
            <w:webHidden/>
          </w:rPr>
          <w:tab/>
        </w:r>
        <w:r w:rsidR="00BC4FDF">
          <w:rPr>
            <w:noProof/>
            <w:webHidden/>
          </w:rPr>
          <w:fldChar w:fldCharType="begin"/>
        </w:r>
        <w:r w:rsidR="00BC4FDF">
          <w:rPr>
            <w:noProof/>
            <w:webHidden/>
          </w:rPr>
          <w:instrText xml:space="preserve"> PAGEREF _Toc3209920 \h </w:instrText>
        </w:r>
        <w:r w:rsidR="00BC4FDF">
          <w:rPr>
            <w:noProof/>
            <w:webHidden/>
          </w:rPr>
        </w:r>
        <w:r w:rsidR="00BC4FDF">
          <w:rPr>
            <w:noProof/>
            <w:webHidden/>
          </w:rPr>
          <w:fldChar w:fldCharType="separate"/>
        </w:r>
        <w:r>
          <w:rPr>
            <w:noProof/>
            <w:webHidden/>
          </w:rPr>
          <w:t>14</w:t>
        </w:r>
        <w:r w:rsidR="00BC4FDF">
          <w:rPr>
            <w:noProof/>
            <w:webHidden/>
          </w:rPr>
          <w:fldChar w:fldCharType="end"/>
        </w:r>
      </w:hyperlink>
    </w:p>
    <w:p w14:paraId="109A66F7" w14:textId="76EC93F7" w:rsidR="00BC4FDF" w:rsidRDefault="00B92D61">
      <w:pPr>
        <w:pStyle w:val="TOC2"/>
        <w:tabs>
          <w:tab w:val="left" w:pos="1134"/>
        </w:tabs>
        <w:rPr>
          <w:rFonts w:asciiTheme="minorHAnsi" w:hAnsiTheme="minorHAnsi"/>
          <w:noProof/>
          <w:sz w:val="22"/>
          <w:szCs w:val="22"/>
          <w:lang w:eastAsia="en-GB"/>
        </w:rPr>
      </w:pPr>
      <w:hyperlink w:anchor="_Toc3209921" w:history="1">
        <w:r w:rsidR="00BC4FDF" w:rsidRPr="00E2061D">
          <w:rPr>
            <w:rStyle w:val="Hyperlink"/>
            <w:rFonts w:cs="Arial"/>
            <w:noProof/>
            <w:lang w:bidi="en-US"/>
          </w:rPr>
          <w:t>4.2</w:t>
        </w:r>
        <w:r w:rsidR="00BC4FDF">
          <w:rPr>
            <w:rFonts w:asciiTheme="minorHAnsi" w:hAnsiTheme="minorHAnsi"/>
            <w:noProof/>
            <w:sz w:val="22"/>
            <w:szCs w:val="22"/>
            <w:lang w:eastAsia="en-GB"/>
          </w:rPr>
          <w:tab/>
        </w:r>
        <w:r w:rsidR="00BC4FDF" w:rsidRPr="00E2061D">
          <w:rPr>
            <w:rStyle w:val="Hyperlink"/>
            <w:rFonts w:cs="Arial"/>
            <w:noProof/>
            <w:lang w:bidi="en-US"/>
          </w:rPr>
          <w:t>What is replacing institutional care?</w:t>
        </w:r>
        <w:r w:rsidR="00BC4FDF">
          <w:rPr>
            <w:noProof/>
            <w:webHidden/>
          </w:rPr>
          <w:tab/>
        </w:r>
        <w:r w:rsidR="00BC4FDF">
          <w:rPr>
            <w:noProof/>
            <w:webHidden/>
          </w:rPr>
          <w:fldChar w:fldCharType="begin"/>
        </w:r>
        <w:r w:rsidR="00BC4FDF">
          <w:rPr>
            <w:noProof/>
            <w:webHidden/>
          </w:rPr>
          <w:instrText xml:space="preserve"> PAGEREF _Toc3209921 \h </w:instrText>
        </w:r>
        <w:r w:rsidR="00BC4FDF">
          <w:rPr>
            <w:noProof/>
            <w:webHidden/>
          </w:rPr>
        </w:r>
        <w:r w:rsidR="00BC4FDF">
          <w:rPr>
            <w:noProof/>
            <w:webHidden/>
          </w:rPr>
          <w:fldChar w:fldCharType="separate"/>
        </w:r>
        <w:r>
          <w:rPr>
            <w:noProof/>
            <w:webHidden/>
          </w:rPr>
          <w:t>14</w:t>
        </w:r>
        <w:r w:rsidR="00BC4FDF">
          <w:rPr>
            <w:noProof/>
            <w:webHidden/>
          </w:rPr>
          <w:fldChar w:fldCharType="end"/>
        </w:r>
      </w:hyperlink>
    </w:p>
    <w:p w14:paraId="0E6CBED7" w14:textId="33BA5EDE" w:rsidR="00BC4FDF" w:rsidRDefault="00B92D61">
      <w:pPr>
        <w:pStyle w:val="TOC2"/>
        <w:tabs>
          <w:tab w:val="left" w:pos="1134"/>
        </w:tabs>
        <w:rPr>
          <w:rFonts w:asciiTheme="minorHAnsi" w:hAnsiTheme="minorHAnsi"/>
          <w:noProof/>
          <w:sz w:val="22"/>
          <w:szCs w:val="22"/>
          <w:lang w:eastAsia="en-GB"/>
        </w:rPr>
      </w:pPr>
      <w:hyperlink w:anchor="_Toc3209922" w:history="1">
        <w:r w:rsidR="00BC4FDF" w:rsidRPr="00E2061D">
          <w:rPr>
            <w:rStyle w:val="Hyperlink"/>
            <w:rFonts w:cs="Arial"/>
            <w:noProof/>
            <w:lang w:bidi="en-US"/>
          </w:rPr>
          <w:t>4.2</w:t>
        </w:r>
        <w:r w:rsidR="00BC4FDF">
          <w:rPr>
            <w:rFonts w:asciiTheme="minorHAnsi" w:hAnsiTheme="minorHAnsi"/>
            <w:noProof/>
            <w:sz w:val="22"/>
            <w:szCs w:val="22"/>
            <w:lang w:eastAsia="en-GB"/>
          </w:rPr>
          <w:tab/>
        </w:r>
        <w:r w:rsidR="00BC4FDF" w:rsidRPr="00E2061D">
          <w:rPr>
            <w:rStyle w:val="Hyperlink"/>
            <w:rFonts w:cs="Arial"/>
            <w:noProof/>
            <w:lang w:bidi="en-US"/>
          </w:rPr>
          <w:t>Satisfaction levels among persons with disabilities</w:t>
        </w:r>
        <w:r w:rsidR="00BC4FDF">
          <w:rPr>
            <w:noProof/>
            <w:webHidden/>
          </w:rPr>
          <w:tab/>
        </w:r>
        <w:r w:rsidR="00BC4FDF">
          <w:rPr>
            <w:noProof/>
            <w:webHidden/>
          </w:rPr>
          <w:fldChar w:fldCharType="begin"/>
        </w:r>
        <w:r w:rsidR="00BC4FDF">
          <w:rPr>
            <w:noProof/>
            <w:webHidden/>
          </w:rPr>
          <w:instrText xml:space="preserve"> PAGEREF _Toc3209922 \h </w:instrText>
        </w:r>
        <w:r w:rsidR="00BC4FDF">
          <w:rPr>
            <w:noProof/>
            <w:webHidden/>
          </w:rPr>
        </w:r>
        <w:r w:rsidR="00BC4FDF">
          <w:rPr>
            <w:noProof/>
            <w:webHidden/>
          </w:rPr>
          <w:fldChar w:fldCharType="separate"/>
        </w:r>
        <w:r>
          <w:rPr>
            <w:noProof/>
            <w:webHidden/>
          </w:rPr>
          <w:t>15</w:t>
        </w:r>
        <w:r w:rsidR="00BC4FDF">
          <w:rPr>
            <w:noProof/>
            <w:webHidden/>
          </w:rPr>
          <w:fldChar w:fldCharType="end"/>
        </w:r>
      </w:hyperlink>
    </w:p>
    <w:p w14:paraId="7CE1FEEA" w14:textId="25D93DD6" w:rsidR="00BC4FDF" w:rsidRDefault="00B92D61">
      <w:pPr>
        <w:pStyle w:val="TOC1"/>
        <w:rPr>
          <w:rFonts w:asciiTheme="minorHAnsi" w:hAnsiTheme="minorHAnsi"/>
          <w:noProof/>
          <w:sz w:val="22"/>
          <w:szCs w:val="22"/>
          <w:lang w:eastAsia="en-GB"/>
        </w:rPr>
      </w:pPr>
      <w:hyperlink w:anchor="_Toc3209923" w:history="1">
        <w:r w:rsidR="00BC4FDF" w:rsidRPr="00E2061D">
          <w:rPr>
            <w:rStyle w:val="Hyperlink"/>
            <w:rFonts w:cs="Arial"/>
            <w:noProof/>
            <w:lang w:bidi="en-US"/>
          </w:rPr>
          <w:t>PART B – Critique and evaluation</w:t>
        </w:r>
        <w:r w:rsidR="00BC4FDF">
          <w:rPr>
            <w:noProof/>
            <w:webHidden/>
          </w:rPr>
          <w:tab/>
        </w:r>
        <w:r w:rsidR="00BC4FDF">
          <w:rPr>
            <w:noProof/>
            <w:webHidden/>
          </w:rPr>
          <w:fldChar w:fldCharType="begin"/>
        </w:r>
        <w:r w:rsidR="00BC4FDF">
          <w:rPr>
            <w:noProof/>
            <w:webHidden/>
          </w:rPr>
          <w:instrText xml:space="preserve"> PAGEREF _Toc3209923 \h </w:instrText>
        </w:r>
        <w:r w:rsidR="00BC4FDF">
          <w:rPr>
            <w:noProof/>
            <w:webHidden/>
          </w:rPr>
        </w:r>
        <w:r w:rsidR="00BC4FDF">
          <w:rPr>
            <w:noProof/>
            <w:webHidden/>
          </w:rPr>
          <w:fldChar w:fldCharType="separate"/>
        </w:r>
        <w:r>
          <w:rPr>
            <w:noProof/>
            <w:webHidden/>
          </w:rPr>
          <w:t>17</w:t>
        </w:r>
        <w:r w:rsidR="00BC4FDF">
          <w:rPr>
            <w:noProof/>
            <w:webHidden/>
          </w:rPr>
          <w:fldChar w:fldCharType="end"/>
        </w:r>
      </w:hyperlink>
    </w:p>
    <w:p w14:paraId="04FD5BC9" w14:textId="5EBD1AF4" w:rsidR="00BC4FDF" w:rsidRDefault="00B92D61">
      <w:pPr>
        <w:pStyle w:val="TOC1"/>
        <w:rPr>
          <w:rFonts w:asciiTheme="minorHAnsi" w:hAnsiTheme="minorHAnsi"/>
          <w:noProof/>
          <w:sz w:val="22"/>
          <w:szCs w:val="22"/>
          <w:lang w:eastAsia="en-GB"/>
        </w:rPr>
      </w:pPr>
      <w:hyperlink w:anchor="_Toc3209924" w:history="1">
        <w:r w:rsidR="00BC4FDF" w:rsidRPr="00E2061D">
          <w:rPr>
            <w:rStyle w:val="Hyperlink"/>
            <w:noProof/>
            <w:lang w:bidi="en-US"/>
          </w:rPr>
          <w:t>5</w:t>
        </w:r>
        <w:r w:rsidR="00BC4FDF">
          <w:rPr>
            <w:rFonts w:asciiTheme="minorHAnsi" w:hAnsiTheme="minorHAnsi"/>
            <w:noProof/>
            <w:sz w:val="22"/>
            <w:szCs w:val="22"/>
            <w:lang w:eastAsia="en-GB"/>
          </w:rPr>
          <w:tab/>
        </w:r>
        <w:r w:rsidR="00BC4FDF" w:rsidRPr="00E2061D">
          <w:rPr>
            <w:rStyle w:val="Hyperlink"/>
            <w:noProof/>
            <w:lang w:bidi="en-US"/>
          </w:rPr>
          <w:t>Observations and recommendations of official bodies</w:t>
        </w:r>
        <w:r w:rsidR="00BC4FDF">
          <w:rPr>
            <w:noProof/>
            <w:webHidden/>
          </w:rPr>
          <w:tab/>
        </w:r>
        <w:r w:rsidR="00BC4FDF">
          <w:rPr>
            <w:noProof/>
            <w:webHidden/>
          </w:rPr>
          <w:fldChar w:fldCharType="begin"/>
        </w:r>
        <w:r w:rsidR="00BC4FDF">
          <w:rPr>
            <w:noProof/>
            <w:webHidden/>
          </w:rPr>
          <w:instrText xml:space="preserve"> PAGEREF _Toc3209924 \h </w:instrText>
        </w:r>
        <w:r w:rsidR="00BC4FDF">
          <w:rPr>
            <w:noProof/>
            <w:webHidden/>
          </w:rPr>
        </w:r>
        <w:r w:rsidR="00BC4FDF">
          <w:rPr>
            <w:noProof/>
            <w:webHidden/>
          </w:rPr>
          <w:fldChar w:fldCharType="separate"/>
        </w:r>
        <w:r>
          <w:rPr>
            <w:noProof/>
            <w:webHidden/>
          </w:rPr>
          <w:t>17</w:t>
        </w:r>
        <w:r w:rsidR="00BC4FDF">
          <w:rPr>
            <w:noProof/>
            <w:webHidden/>
          </w:rPr>
          <w:fldChar w:fldCharType="end"/>
        </w:r>
      </w:hyperlink>
    </w:p>
    <w:p w14:paraId="06B6DC67" w14:textId="6E7117DE" w:rsidR="00BC4FDF" w:rsidRDefault="00B92D61">
      <w:pPr>
        <w:pStyle w:val="TOC2"/>
        <w:tabs>
          <w:tab w:val="left" w:pos="1134"/>
        </w:tabs>
        <w:rPr>
          <w:rFonts w:asciiTheme="minorHAnsi" w:hAnsiTheme="minorHAnsi"/>
          <w:noProof/>
          <w:sz w:val="22"/>
          <w:szCs w:val="22"/>
          <w:lang w:eastAsia="en-GB"/>
        </w:rPr>
      </w:pPr>
      <w:hyperlink w:anchor="_Toc3209925" w:history="1">
        <w:r w:rsidR="00BC4FDF" w:rsidRPr="00E2061D">
          <w:rPr>
            <w:rStyle w:val="Hyperlink"/>
            <w:rFonts w:cs="Arial"/>
            <w:noProof/>
            <w:lang w:bidi="en-US"/>
          </w:rPr>
          <w:t>5.1</w:t>
        </w:r>
        <w:r w:rsidR="00BC4FDF">
          <w:rPr>
            <w:rFonts w:asciiTheme="minorHAnsi" w:hAnsiTheme="minorHAnsi"/>
            <w:noProof/>
            <w:sz w:val="22"/>
            <w:szCs w:val="22"/>
            <w:lang w:eastAsia="en-GB"/>
          </w:rPr>
          <w:tab/>
        </w:r>
        <w:r w:rsidR="00BC4FDF" w:rsidRPr="00E2061D">
          <w:rPr>
            <w:rStyle w:val="Hyperlink"/>
            <w:rFonts w:cs="Arial"/>
            <w:noProof/>
            <w:lang w:bidi="en-US"/>
          </w:rPr>
          <w:t>Observations by the UN Committee on the Rights of Persons with Disabilities on Article 19</w:t>
        </w:r>
        <w:r w:rsidR="00BC4FDF">
          <w:rPr>
            <w:noProof/>
            <w:webHidden/>
          </w:rPr>
          <w:tab/>
        </w:r>
        <w:r w:rsidR="00BC4FDF">
          <w:rPr>
            <w:noProof/>
            <w:webHidden/>
          </w:rPr>
          <w:fldChar w:fldCharType="begin"/>
        </w:r>
        <w:r w:rsidR="00BC4FDF">
          <w:rPr>
            <w:noProof/>
            <w:webHidden/>
          </w:rPr>
          <w:instrText xml:space="preserve"> PAGEREF _Toc3209925 \h </w:instrText>
        </w:r>
        <w:r w:rsidR="00BC4FDF">
          <w:rPr>
            <w:noProof/>
            <w:webHidden/>
          </w:rPr>
        </w:r>
        <w:r w:rsidR="00BC4FDF">
          <w:rPr>
            <w:noProof/>
            <w:webHidden/>
          </w:rPr>
          <w:fldChar w:fldCharType="separate"/>
        </w:r>
        <w:r>
          <w:rPr>
            <w:noProof/>
            <w:webHidden/>
          </w:rPr>
          <w:t>17</w:t>
        </w:r>
        <w:r w:rsidR="00BC4FDF">
          <w:rPr>
            <w:noProof/>
            <w:webHidden/>
          </w:rPr>
          <w:fldChar w:fldCharType="end"/>
        </w:r>
      </w:hyperlink>
    </w:p>
    <w:p w14:paraId="30321F9B" w14:textId="2950E0F7" w:rsidR="00BC4FDF" w:rsidRDefault="00B92D61">
      <w:pPr>
        <w:pStyle w:val="TOC2"/>
        <w:tabs>
          <w:tab w:val="left" w:pos="1134"/>
        </w:tabs>
        <w:rPr>
          <w:rFonts w:asciiTheme="minorHAnsi" w:hAnsiTheme="minorHAnsi"/>
          <w:noProof/>
          <w:sz w:val="22"/>
          <w:szCs w:val="22"/>
          <w:lang w:eastAsia="en-GB"/>
        </w:rPr>
      </w:pPr>
      <w:hyperlink w:anchor="_Toc3209926" w:history="1">
        <w:r w:rsidR="00BC4FDF" w:rsidRPr="00E2061D">
          <w:rPr>
            <w:rStyle w:val="Hyperlink"/>
            <w:rFonts w:cs="Arial"/>
            <w:noProof/>
            <w:lang w:bidi="en-US"/>
          </w:rPr>
          <w:t>5.2</w:t>
        </w:r>
        <w:r w:rsidR="00BC4FDF">
          <w:rPr>
            <w:rFonts w:asciiTheme="minorHAnsi" w:hAnsiTheme="minorHAnsi"/>
            <w:noProof/>
            <w:sz w:val="22"/>
            <w:szCs w:val="22"/>
            <w:lang w:eastAsia="en-GB"/>
          </w:rPr>
          <w:tab/>
        </w:r>
        <w:r w:rsidR="00BC4FDF" w:rsidRPr="00E2061D">
          <w:rPr>
            <w:rStyle w:val="Hyperlink"/>
            <w:rFonts w:cs="Arial"/>
            <w:noProof/>
            <w:lang w:bidi="en-US"/>
          </w:rPr>
          <w:t>Recent observations by other official European and international bodies</w:t>
        </w:r>
        <w:r w:rsidR="00BC4FDF">
          <w:rPr>
            <w:noProof/>
            <w:webHidden/>
          </w:rPr>
          <w:tab/>
        </w:r>
        <w:r w:rsidR="00BC4FDF">
          <w:rPr>
            <w:noProof/>
            <w:webHidden/>
          </w:rPr>
          <w:fldChar w:fldCharType="begin"/>
        </w:r>
        <w:r w:rsidR="00BC4FDF">
          <w:rPr>
            <w:noProof/>
            <w:webHidden/>
          </w:rPr>
          <w:instrText xml:space="preserve"> PAGEREF _Toc3209926 \h </w:instrText>
        </w:r>
        <w:r w:rsidR="00BC4FDF">
          <w:rPr>
            <w:noProof/>
            <w:webHidden/>
          </w:rPr>
        </w:r>
        <w:r w:rsidR="00BC4FDF">
          <w:rPr>
            <w:noProof/>
            <w:webHidden/>
          </w:rPr>
          <w:fldChar w:fldCharType="separate"/>
        </w:r>
        <w:r>
          <w:rPr>
            <w:noProof/>
            <w:webHidden/>
          </w:rPr>
          <w:t>17</w:t>
        </w:r>
        <w:r w:rsidR="00BC4FDF">
          <w:rPr>
            <w:noProof/>
            <w:webHidden/>
          </w:rPr>
          <w:fldChar w:fldCharType="end"/>
        </w:r>
      </w:hyperlink>
    </w:p>
    <w:p w14:paraId="0DF33C07" w14:textId="156861C8" w:rsidR="00BC4FDF" w:rsidRDefault="00B92D61">
      <w:pPr>
        <w:pStyle w:val="TOC2"/>
        <w:tabs>
          <w:tab w:val="left" w:pos="1134"/>
        </w:tabs>
        <w:rPr>
          <w:rFonts w:asciiTheme="minorHAnsi" w:hAnsiTheme="minorHAnsi"/>
          <w:noProof/>
          <w:sz w:val="22"/>
          <w:szCs w:val="22"/>
          <w:lang w:eastAsia="en-GB"/>
        </w:rPr>
      </w:pPr>
      <w:hyperlink w:anchor="_Toc3209927" w:history="1">
        <w:r w:rsidR="00BC4FDF" w:rsidRPr="00E2061D">
          <w:rPr>
            <w:rStyle w:val="Hyperlink"/>
            <w:rFonts w:cs="Arial"/>
            <w:noProof/>
            <w:lang w:bidi="en-US"/>
          </w:rPr>
          <w:t>5.3</w:t>
        </w:r>
        <w:r w:rsidR="00BC4FDF">
          <w:rPr>
            <w:rFonts w:asciiTheme="minorHAnsi" w:hAnsiTheme="minorHAnsi"/>
            <w:noProof/>
            <w:sz w:val="22"/>
            <w:szCs w:val="22"/>
            <w:lang w:eastAsia="en-GB"/>
          </w:rPr>
          <w:tab/>
        </w:r>
        <w:r w:rsidR="00BC4FDF" w:rsidRPr="00E2061D">
          <w:rPr>
            <w:rStyle w:val="Hyperlink"/>
            <w:rFonts w:cs="Arial"/>
            <w:noProof/>
            <w:lang w:bidi="en-US"/>
          </w:rPr>
          <w:t>Observations and recommendations by national human rights bodies</w:t>
        </w:r>
        <w:r w:rsidR="00BC4FDF">
          <w:rPr>
            <w:noProof/>
            <w:webHidden/>
          </w:rPr>
          <w:tab/>
        </w:r>
        <w:r w:rsidR="00BC4FDF">
          <w:rPr>
            <w:noProof/>
            <w:webHidden/>
          </w:rPr>
          <w:fldChar w:fldCharType="begin"/>
        </w:r>
        <w:r w:rsidR="00BC4FDF">
          <w:rPr>
            <w:noProof/>
            <w:webHidden/>
          </w:rPr>
          <w:instrText xml:space="preserve"> PAGEREF _Toc3209927 \h </w:instrText>
        </w:r>
        <w:r w:rsidR="00BC4FDF">
          <w:rPr>
            <w:noProof/>
            <w:webHidden/>
          </w:rPr>
        </w:r>
        <w:r w:rsidR="00BC4FDF">
          <w:rPr>
            <w:noProof/>
            <w:webHidden/>
          </w:rPr>
          <w:fldChar w:fldCharType="separate"/>
        </w:r>
        <w:r>
          <w:rPr>
            <w:noProof/>
            <w:webHidden/>
          </w:rPr>
          <w:t>17</w:t>
        </w:r>
        <w:r w:rsidR="00BC4FDF">
          <w:rPr>
            <w:noProof/>
            <w:webHidden/>
          </w:rPr>
          <w:fldChar w:fldCharType="end"/>
        </w:r>
      </w:hyperlink>
    </w:p>
    <w:p w14:paraId="47528D4B" w14:textId="11206DEE" w:rsidR="00BC4FDF" w:rsidRDefault="00B92D61">
      <w:pPr>
        <w:pStyle w:val="TOC2"/>
        <w:tabs>
          <w:tab w:val="left" w:pos="1134"/>
        </w:tabs>
        <w:rPr>
          <w:rFonts w:asciiTheme="minorHAnsi" w:hAnsiTheme="minorHAnsi"/>
          <w:noProof/>
          <w:sz w:val="22"/>
          <w:szCs w:val="22"/>
          <w:lang w:eastAsia="en-GB"/>
        </w:rPr>
      </w:pPr>
      <w:hyperlink w:anchor="_Toc3209928" w:history="1">
        <w:r w:rsidR="00BC4FDF" w:rsidRPr="00E2061D">
          <w:rPr>
            <w:rStyle w:val="Hyperlink"/>
            <w:rFonts w:cs="Arial"/>
            <w:noProof/>
            <w:lang w:bidi="en-US"/>
          </w:rPr>
          <w:t>5.4</w:t>
        </w:r>
        <w:r w:rsidR="00BC4FDF">
          <w:rPr>
            <w:rFonts w:asciiTheme="minorHAnsi" w:hAnsiTheme="minorHAnsi"/>
            <w:noProof/>
            <w:sz w:val="22"/>
            <w:szCs w:val="22"/>
            <w:lang w:eastAsia="en-GB"/>
          </w:rPr>
          <w:tab/>
        </w:r>
        <w:r w:rsidR="00BC4FDF" w:rsidRPr="00E2061D">
          <w:rPr>
            <w:rStyle w:val="Hyperlink"/>
            <w:rFonts w:cs="Arial"/>
            <w:noProof/>
            <w:lang w:bidi="en-US"/>
          </w:rPr>
          <w:t>Observations and recommendations by national or regional/devolved Parliaments and assemblies</w:t>
        </w:r>
        <w:r w:rsidR="00BC4FDF">
          <w:rPr>
            <w:noProof/>
            <w:webHidden/>
          </w:rPr>
          <w:tab/>
        </w:r>
        <w:r w:rsidR="00BC4FDF">
          <w:rPr>
            <w:noProof/>
            <w:webHidden/>
          </w:rPr>
          <w:fldChar w:fldCharType="begin"/>
        </w:r>
        <w:r w:rsidR="00BC4FDF">
          <w:rPr>
            <w:noProof/>
            <w:webHidden/>
          </w:rPr>
          <w:instrText xml:space="preserve"> PAGEREF _Toc3209928 \h </w:instrText>
        </w:r>
        <w:r w:rsidR="00BC4FDF">
          <w:rPr>
            <w:noProof/>
            <w:webHidden/>
          </w:rPr>
        </w:r>
        <w:r w:rsidR="00BC4FDF">
          <w:rPr>
            <w:noProof/>
            <w:webHidden/>
          </w:rPr>
          <w:fldChar w:fldCharType="separate"/>
        </w:r>
        <w:r>
          <w:rPr>
            <w:noProof/>
            <w:webHidden/>
          </w:rPr>
          <w:t>17</w:t>
        </w:r>
        <w:r w:rsidR="00BC4FDF">
          <w:rPr>
            <w:noProof/>
            <w:webHidden/>
          </w:rPr>
          <w:fldChar w:fldCharType="end"/>
        </w:r>
      </w:hyperlink>
    </w:p>
    <w:p w14:paraId="45034B4A" w14:textId="6AD0F310" w:rsidR="00BC4FDF" w:rsidRDefault="00B92D61">
      <w:pPr>
        <w:pStyle w:val="TOC1"/>
        <w:rPr>
          <w:rFonts w:asciiTheme="minorHAnsi" w:hAnsiTheme="minorHAnsi"/>
          <w:noProof/>
          <w:sz w:val="22"/>
          <w:szCs w:val="22"/>
          <w:lang w:eastAsia="en-GB"/>
        </w:rPr>
      </w:pPr>
      <w:hyperlink w:anchor="_Toc3209929" w:history="1">
        <w:r w:rsidR="00BC4FDF" w:rsidRPr="00E2061D">
          <w:rPr>
            <w:rStyle w:val="Hyperlink"/>
            <w:noProof/>
            <w:lang w:bidi="en-US"/>
          </w:rPr>
          <w:t>6</w:t>
        </w:r>
        <w:r w:rsidR="00BC4FDF">
          <w:rPr>
            <w:rFonts w:asciiTheme="minorHAnsi" w:hAnsiTheme="minorHAnsi"/>
            <w:noProof/>
            <w:sz w:val="22"/>
            <w:szCs w:val="22"/>
            <w:lang w:eastAsia="en-GB"/>
          </w:rPr>
          <w:tab/>
        </w:r>
        <w:r w:rsidR="00BC4FDF" w:rsidRPr="00E2061D">
          <w:rPr>
            <w:rStyle w:val="Hyperlink"/>
            <w:noProof/>
            <w:lang w:bidi="en-US"/>
          </w:rPr>
          <w:t>Views and perspectives of civil society including DPOs</w:t>
        </w:r>
        <w:r w:rsidR="00BC4FDF">
          <w:rPr>
            <w:noProof/>
            <w:webHidden/>
          </w:rPr>
          <w:tab/>
        </w:r>
        <w:r w:rsidR="00BC4FDF">
          <w:rPr>
            <w:noProof/>
            <w:webHidden/>
          </w:rPr>
          <w:fldChar w:fldCharType="begin"/>
        </w:r>
        <w:r w:rsidR="00BC4FDF">
          <w:rPr>
            <w:noProof/>
            <w:webHidden/>
          </w:rPr>
          <w:instrText xml:space="preserve"> PAGEREF _Toc3209929 \h </w:instrText>
        </w:r>
        <w:r w:rsidR="00BC4FDF">
          <w:rPr>
            <w:noProof/>
            <w:webHidden/>
          </w:rPr>
        </w:r>
        <w:r w:rsidR="00BC4FDF">
          <w:rPr>
            <w:noProof/>
            <w:webHidden/>
          </w:rPr>
          <w:fldChar w:fldCharType="separate"/>
        </w:r>
        <w:r>
          <w:rPr>
            <w:noProof/>
            <w:webHidden/>
          </w:rPr>
          <w:t>18</w:t>
        </w:r>
        <w:r w:rsidR="00BC4FDF">
          <w:rPr>
            <w:noProof/>
            <w:webHidden/>
          </w:rPr>
          <w:fldChar w:fldCharType="end"/>
        </w:r>
      </w:hyperlink>
    </w:p>
    <w:p w14:paraId="2A6C35F1" w14:textId="29B716CA" w:rsidR="00BC4FDF" w:rsidRDefault="00B92D61">
      <w:pPr>
        <w:pStyle w:val="TOC2"/>
        <w:tabs>
          <w:tab w:val="left" w:pos="1134"/>
        </w:tabs>
        <w:rPr>
          <w:rFonts w:asciiTheme="minorHAnsi" w:hAnsiTheme="minorHAnsi"/>
          <w:noProof/>
          <w:sz w:val="22"/>
          <w:szCs w:val="22"/>
          <w:lang w:eastAsia="en-GB"/>
        </w:rPr>
      </w:pPr>
      <w:hyperlink w:anchor="_Toc3209930" w:history="1">
        <w:r w:rsidR="00BC4FDF" w:rsidRPr="00E2061D">
          <w:rPr>
            <w:rStyle w:val="Hyperlink"/>
            <w:rFonts w:cs="Arial"/>
            <w:noProof/>
            <w:lang w:bidi="en-US"/>
          </w:rPr>
          <w:t>6.1</w:t>
        </w:r>
        <w:r w:rsidR="00BC4FDF">
          <w:rPr>
            <w:rFonts w:asciiTheme="minorHAnsi" w:hAnsiTheme="minorHAnsi"/>
            <w:noProof/>
            <w:sz w:val="22"/>
            <w:szCs w:val="22"/>
            <w:lang w:eastAsia="en-GB"/>
          </w:rPr>
          <w:tab/>
        </w:r>
        <w:r w:rsidR="00BC4FDF" w:rsidRPr="00E2061D">
          <w:rPr>
            <w:rStyle w:val="Hyperlink"/>
            <w:rFonts w:cs="Arial"/>
            <w:noProof/>
            <w:lang w:bidi="en-US"/>
          </w:rPr>
          <w:t>UNCRPD civil society shadow and alternative reports</w:t>
        </w:r>
        <w:r w:rsidR="00BC4FDF">
          <w:rPr>
            <w:noProof/>
            <w:webHidden/>
          </w:rPr>
          <w:tab/>
        </w:r>
        <w:r w:rsidR="00BC4FDF">
          <w:rPr>
            <w:noProof/>
            <w:webHidden/>
          </w:rPr>
          <w:fldChar w:fldCharType="begin"/>
        </w:r>
        <w:r w:rsidR="00BC4FDF">
          <w:rPr>
            <w:noProof/>
            <w:webHidden/>
          </w:rPr>
          <w:instrText xml:space="preserve"> PAGEREF _Toc3209930 \h </w:instrText>
        </w:r>
        <w:r w:rsidR="00BC4FDF">
          <w:rPr>
            <w:noProof/>
            <w:webHidden/>
          </w:rPr>
        </w:r>
        <w:r w:rsidR="00BC4FDF">
          <w:rPr>
            <w:noProof/>
            <w:webHidden/>
          </w:rPr>
          <w:fldChar w:fldCharType="separate"/>
        </w:r>
        <w:r>
          <w:rPr>
            <w:noProof/>
            <w:webHidden/>
          </w:rPr>
          <w:t>18</w:t>
        </w:r>
        <w:r w:rsidR="00BC4FDF">
          <w:rPr>
            <w:noProof/>
            <w:webHidden/>
          </w:rPr>
          <w:fldChar w:fldCharType="end"/>
        </w:r>
      </w:hyperlink>
    </w:p>
    <w:p w14:paraId="145E3326" w14:textId="47A66AFF" w:rsidR="00BC4FDF" w:rsidRDefault="00B92D61">
      <w:pPr>
        <w:pStyle w:val="TOC2"/>
        <w:tabs>
          <w:tab w:val="left" w:pos="1134"/>
        </w:tabs>
        <w:rPr>
          <w:rFonts w:asciiTheme="minorHAnsi" w:hAnsiTheme="minorHAnsi"/>
          <w:noProof/>
          <w:sz w:val="22"/>
          <w:szCs w:val="22"/>
          <w:lang w:eastAsia="en-GB"/>
        </w:rPr>
      </w:pPr>
      <w:hyperlink w:anchor="_Toc3209931" w:history="1">
        <w:r w:rsidR="00BC4FDF" w:rsidRPr="00E2061D">
          <w:rPr>
            <w:rStyle w:val="Hyperlink"/>
            <w:rFonts w:cs="Arial"/>
            <w:noProof/>
            <w:lang w:bidi="en-US"/>
          </w:rPr>
          <w:t>6.2</w:t>
        </w:r>
        <w:r w:rsidR="00BC4FDF">
          <w:rPr>
            <w:rFonts w:asciiTheme="minorHAnsi" w:hAnsiTheme="minorHAnsi"/>
            <w:noProof/>
            <w:sz w:val="22"/>
            <w:szCs w:val="22"/>
            <w:lang w:eastAsia="en-GB"/>
          </w:rPr>
          <w:tab/>
        </w:r>
        <w:r w:rsidR="00BC4FDF" w:rsidRPr="00E2061D">
          <w:rPr>
            <w:rStyle w:val="Hyperlink"/>
            <w:rFonts w:cs="Arial"/>
            <w:noProof/>
            <w:lang w:bidi="en-US"/>
          </w:rPr>
          <w:t>‘Grey literature’ at the national level</w:t>
        </w:r>
        <w:r w:rsidR="00BC4FDF">
          <w:rPr>
            <w:noProof/>
            <w:webHidden/>
          </w:rPr>
          <w:tab/>
        </w:r>
        <w:r w:rsidR="00BC4FDF">
          <w:rPr>
            <w:noProof/>
            <w:webHidden/>
          </w:rPr>
          <w:fldChar w:fldCharType="begin"/>
        </w:r>
        <w:r w:rsidR="00BC4FDF">
          <w:rPr>
            <w:noProof/>
            <w:webHidden/>
          </w:rPr>
          <w:instrText xml:space="preserve"> PAGEREF _Toc3209931 \h </w:instrText>
        </w:r>
        <w:r w:rsidR="00BC4FDF">
          <w:rPr>
            <w:noProof/>
            <w:webHidden/>
          </w:rPr>
        </w:r>
        <w:r w:rsidR="00BC4FDF">
          <w:rPr>
            <w:noProof/>
            <w:webHidden/>
          </w:rPr>
          <w:fldChar w:fldCharType="separate"/>
        </w:r>
        <w:r>
          <w:rPr>
            <w:noProof/>
            <w:webHidden/>
          </w:rPr>
          <w:t>18</w:t>
        </w:r>
        <w:r w:rsidR="00BC4FDF">
          <w:rPr>
            <w:noProof/>
            <w:webHidden/>
          </w:rPr>
          <w:fldChar w:fldCharType="end"/>
        </w:r>
      </w:hyperlink>
    </w:p>
    <w:p w14:paraId="7CDCEF0D" w14:textId="1D0CF7EF" w:rsidR="00BC4FDF" w:rsidRDefault="00B92D61">
      <w:pPr>
        <w:pStyle w:val="TOC2"/>
        <w:tabs>
          <w:tab w:val="left" w:pos="1134"/>
        </w:tabs>
        <w:rPr>
          <w:rFonts w:asciiTheme="minorHAnsi" w:hAnsiTheme="minorHAnsi"/>
          <w:noProof/>
          <w:sz w:val="22"/>
          <w:szCs w:val="22"/>
          <w:lang w:eastAsia="en-GB"/>
        </w:rPr>
      </w:pPr>
      <w:hyperlink w:anchor="_Toc3209932" w:history="1">
        <w:r w:rsidR="00BC4FDF" w:rsidRPr="00E2061D">
          <w:rPr>
            <w:rStyle w:val="Hyperlink"/>
            <w:rFonts w:cs="Arial"/>
            <w:noProof/>
            <w:lang w:bidi="en-US"/>
          </w:rPr>
          <w:t>6.3</w:t>
        </w:r>
        <w:r w:rsidR="00BC4FDF">
          <w:rPr>
            <w:rFonts w:asciiTheme="minorHAnsi" w:hAnsiTheme="minorHAnsi"/>
            <w:noProof/>
            <w:sz w:val="22"/>
            <w:szCs w:val="22"/>
            <w:lang w:eastAsia="en-GB"/>
          </w:rPr>
          <w:tab/>
        </w:r>
        <w:r w:rsidR="00BC4FDF" w:rsidRPr="00E2061D">
          <w:rPr>
            <w:rStyle w:val="Hyperlink"/>
            <w:rFonts w:cs="Arial"/>
            <w:noProof/>
            <w:lang w:bidi="en-US"/>
          </w:rPr>
          <w:t>Pan-European and international civil society organisations</w:t>
        </w:r>
        <w:r w:rsidR="00BC4FDF">
          <w:rPr>
            <w:noProof/>
            <w:webHidden/>
          </w:rPr>
          <w:tab/>
        </w:r>
        <w:r w:rsidR="00BC4FDF">
          <w:rPr>
            <w:noProof/>
            <w:webHidden/>
          </w:rPr>
          <w:fldChar w:fldCharType="begin"/>
        </w:r>
        <w:r w:rsidR="00BC4FDF">
          <w:rPr>
            <w:noProof/>
            <w:webHidden/>
          </w:rPr>
          <w:instrText xml:space="preserve"> PAGEREF _Toc3209932 \h </w:instrText>
        </w:r>
        <w:r w:rsidR="00BC4FDF">
          <w:rPr>
            <w:noProof/>
            <w:webHidden/>
          </w:rPr>
        </w:r>
        <w:r w:rsidR="00BC4FDF">
          <w:rPr>
            <w:noProof/>
            <w:webHidden/>
          </w:rPr>
          <w:fldChar w:fldCharType="separate"/>
        </w:r>
        <w:r>
          <w:rPr>
            <w:noProof/>
            <w:webHidden/>
          </w:rPr>
          <w:t>19</w:t>
        </w:r>
        <w:r w:rsidR="00BC4FDF">
          <w:rPr>
            <w:noProof/>
            <w:webHidden/>
          </w:rPr>
          <w:fldChar w:fldCharType="end"/>
        </w:r>
      </w:hyperlink>
    </w:p>
    <w:p w14:paraId="42CBB30B" w14:textId="1204B09D" w:rsidR="00BC4FDF" w:rsidRDefault="00B92D61">
      <w:pPr>
        <w:pStyle w:val="TOC1"/>
        <w:rPr>
          <w:rFonts w:asciiTheme="minorHAnsi" w:hAnsiTheme="minorHAnsi"/>
          <w:noProof/>
          <w:sz w:val="22"/>
          <w:szCs w:val="22"/>
          <w:lang w:eastAsia="en-GB"/>
        </w:rPr>
      </w:pPr>
      <w:hyperlink w:anchor="_Toc3209933" w:history="1">
        <w:r w:rsidR="00BC4FDF" w:rsidRPr="00E2061D">
          <w:rPr>
            <w:rStyle w:val="Hyperlink"/>
            <w:noProof/>
            <w:lang w:bidi="en-US"/>
          </w:rPr>
          <w:t>7</w:t>
        </w:r>
        <w:r w:rsidR="00BC4FDF">
          <w:rPr>
            <w:rFonts w:asciiTheme="minorHAnsi" w:hAnsiTheme="minorHAnsi"/>
            <w:noProof/>
            <w:sz w:val="22"/>
            <w:szCs w:val="22"/>
            <w:lang w:eastAsia="en-GB"/>
          </w:rPr>
          <w:tab/>
        </w:r>
        <w:r w:rsidR="00BC4FDF" w:rsidRPr="00E2061D">
          <w:rPr>
            <w:rStyle w:val="Hyperlink"/>
            <w:noProof/>
            <w:lang w:bidi="en-US"/>
          </w:rPr>
          <w:t>Academic research</w:t>
        </w:r>
        <w:r w:rsidR="00BC4FDF">
          <w:rPr>
            <w:noProof/>
            <w:webHidden/>
          </w:rPr>
          <w:tab/>
        </w:r>
        <w:r w:rsidR="00BC4FDF">
          <w:rPr>
            <w:noProof/>
            <w:webHidden/>
          </w:rPr>
          <w:fldChar w:fldCharType="begin"/>
        </w:r>
        <w:r w:rsidR="00BC4FDF">
          <w:rPr>
            <w:noProof/>
            <w:webHidden/>
          </w:rPr>
          <w:instrText xml:space="preserve"> PAGEREF _Toc3209933 \h </w:instrText>
        </w:r>
        <w:r w:rsidR="00BC4FDF">
          <w:rPr>
            <w:noProof/>
            <w:webHidden/>
          </w:rPr>
        </w:r>
        <w:r w:rsidR="00BC4FDF">
          <w:rPr>
            <w:noProof/>
            <w:webHidden/>
          </w:rPr>
          <w:fldChar w:fldCharType="separate"/>
        </w:r>
        <w:r>
          <w:rPr>
            <w:noProof/>
            <w:webHidden/>
          </w:rPr>
          <w:t>19</w:t>
        </w:r>
        <w:r w:rsidR="00BC4FDF">
          <w:rPr>
            <w:noProof/>
            <w:webHidden/>
          </w:rPr>
          <w:fldChar w:fldCharType="end"/>
        </w:r>
      </w:hyperlink>
    </w:p>
    <w:p w14:paraId="1BA08770" w14:textId="59BD4418" w:rsidR="00BC4FDF" w:rsidRDefault="00B92D61">
      <w:pPr>
        <w:pStyle w:val="TOC1"/>
        <w:rPr>
          <w:rFonts w:asciiTheme="minorHAnsi" w:hAnsiTheme="minorHAnsi"/>
          <w:noProof/>
          <w:sz w:val="22"/>
          <w:szCs w:val="22"/>
          <w:lang w:eastAsia="en-GB"/>
        </w:rPr>
      </w:pPr>
      <w:hyperlink w:anchor="_Toc3209934" w:history="1">
        <w:r w:rsidR="00BC4FDF" w:rsidRPr="00E2061D">
          <w:rPr>
            <w:rStyle w:val="Hyperlink"/>
            <w:rFonts w:cs="Arial"/>
            <w:noProof/>
            <w:lang w:bidi="en-US"/>
          </w:rPr>
          <w:t>PART C – Key points</w:t>
        </w:r>
        <w:r w:rsidR="00BC4FDF">
          <w:rPr>
            <w:noProof/>
            <w:webHidden/>
          </w:rPr>
          <w:tab/>
        </w:r>
        <w:r w:rsidR="00BC4FDF">
          <w:rPr>
            <w:noProof/>
            <w:webHidden/>
          </w:rPr>
          <w:fldChar w:fldCharType="begin"/>
        </w:r>
        <w:r w:rsidR="00BC4FDF">
          <w:rPr>
            <w:noProof/>
            <w:webHidden/>
          </w:rPr>
          <w:instrText xml:space="preserve"> PAGEREF _Toc3209934 \h </w:instrText>
        </w:r>
        <w:r w:rsidR="00BC4FDF">
          <w:rPr>
            <w:noProof/>
            <w:webHidden/>
          </w:rPr>
        </w:r>
        <w:r w:rsidR="00BC4FDF">
          <w:rPr>
            <w:noProof/>
            <w:webHidden/>
          </w:rPr>
          <w:fldChar w:fldCharType="separate"/>
        </w:r>
        <w:r>
          <w:rPr>
            <w:noProof/>
            <w:webHidden/>
          </w:rPr>
          <w:t>21</w:t>
        </w:r>
        <w:r w:rsidR="00BC4FDF">
          <w:rPr>
            <w:noProof/>
            <w:webHidden/>
          </w:rPr>
          <w:fldChar w:fldCharType="end"/>
        </w:r>
      </w:hyperlink>
    </w:p>
    <w:p w14:paraId="78789060" w14:textId="2D0D9DEB" w:rsidR="00BC4FDF" w:rsidRDefault="00B92D61">
      <w:pPr>
        <w:pStyle w:val="TOC1"/>
        <w:rPr>
          <w:rFonts w:asciiTheme="minorHAnsi" w:hAnsiTheme="minorHAnsi"/>
          <w:noProof/>
          <w:sz w:val="22"/>
          <w:szCs w:val="22"/>
          <w:lang w:eastAsia="en-GB"/>
        </w:rPr>
      </w:pPr>
      <w:hyperlink w:anchor="_Toc3209935" w:history="1">
        <w:r w:rsidR="00BC4FDF" w:rsidRPr="00E2061D">
          <w:rPr>
            <w:rStyle w:val="Hyperlink"/>
            <w:noProof/>
            <w:lang w:bidi="en-US"/>
          </w:rPr>
          <w:t>8</w:t>
        </w:r>
        <w:r w:rsidR="00BC4FDF">
          <w:rPr>
            <w:rFonts w:asciiTheme="minorHAnsi" w:hAnsiTheme="minorHAnsi"/>
            <w:noProof/>
            <w:sz w:val="22"/>
            <w:szCs w:val="22"/>
            <w:lang w:eastAsia="en-GB"/>
          </w:rPr>
          <w:tab/>
        </w:r>
        <w:r w:rsidR="00BC4FDF" w:rsidRPr="00E2061D">
          <w:rPr>
            <w:rStyle w:val="Hyperlink"/>
            <w:noProof/>
            <w:lang w:bidi="en-US"/>
          </w:rPr>
          <w:t>Positive developments, including promising practice examples</w:t>
        </w:r>
        <w:r w:rsidR="00BC4FDF">
          <w:rPr>
            <w:noProof/>
            <w:webHidden/>
          </w:rPr>
          <w:tab/>
        </w:r>
        <w:r w:rsidR="00BC4FDF">
          <w:rPr>
            <w:noProof/>
            <w:webHidden/>
          </w:rPr>
          <w:fldChar w:fldCharType="begin"/>
        </w:r>
        <w:r w:rsidR="00BC4FDF">
          <w:rPr>
            <w:noProof/>
            <w:webHidden/>
          </w:rPr>
          <w:instrText xml:space="preserve"> PAGEREF _Toc3209935 \h </w:instrText>
        </w:r>
        <w:r w:rsidR="00BC4FDF">
          <w:rPr>
            <w:noProof/>
            <w:webHidden/>
          </w:rPr>
        </w:r>
        <w:r w:rsidR="00BC4FDF">
          <w:rPr>
            <w:noProof/>
            <w:webHidden/>
          </w:rPr>
          <w:fldChar w:fldCharType="separate"/>
        </w:r>
        <w:r>
          <w:rPr>
            <w:noProof/>
            <w:webHidden/>
          </w:rPr>
          <w:t>21</w:t>
        </w:r>
        <w:r w:rsidR="00BC4FDF">
          <w:rPr>
            <w:noProof/>
            <w:webHidden/>
          </w:rPr>
          <w:fldChar w:fldCharType="end"/>
        </w:r>
      </w:hyperlink>
    </w:p>
    <w:p w14:paraId="4447B806" w14:textId="1DA4D90A" w:rsidR="00BC4FDF" w:rsidRDefault="00B92D61">
      <w:pPr>
        <w:pStyle w:val="TOC1"/>
        <w:rPr>
          <w:rFonts w:asciiTheme="minorHAnsi" w:hAnsiTheme="minorHAnsi"/>
          <w:noProof/>
          <w:sz w:val="22"/>
          <w:szCs w:val="22"/>
          <w:lang w:eastAsia="en-GB"/>
        </w:rPr>
      </w:pPr>
      <w:hyperlink w:anchor="_Toc3209936" w:history="1">
        <w:r w:rsidR="00BC4FDF" w:rsidRPr="00E2061D">
          <w:rPr>
            <w:rStyle w:val="Hyperlink"/>
            <w:noProof/>
            <w:lang w:bidi="en-US"/>
          </w:rPr>
          <w:t>9</w:t>
        </w:r>
        <w:r w:rsidR="00BC4FDF">
          <w:rPr>
            <w:rFonts w:asciiTheme="minorHAnsi" w:hAnsiTheme="minorHAnsi"/>
            <w:noProof/>
            <w:sz w:val="22"/>
            <w:szCs w:val="22"/>
            <w:lang w:eastAsia="en-GB"/>
          </w:rPr>
          <w:tab/>
        </w:r>
        <w:r w:rsidR="00BC4FDF" w:rsidRPr="00E2061D">
          <w:rPr>
            <w:rStyle w:val="Hyperlink"/>
            <w:noProof/>
            <w:lang w:bidi="en-US"/>
          </w:rPr>
          <w:t>Negative developments including examples of poor practice</w:t>
        </w:r>
        <w:r w:rsidR="00BC4FDF">
          <w:rPr>
            <w:noProof/>
            <w:webHidden/>
          </w:rPr>
          <w:tab/>
        </w:r>
        <w:r w:rsidR="00BC4FDF">
          <w:rPr>
            <w:noProof/>
            <w:webHidden/>
          </w:rPr>
          <w:fldChar w:fldCharType="begin"/>
        </w:r>
        <w:r w:rsidR="00BC4FDF">
          <w:rPr>
            <w:noProof/>
            <w:webHidden/>
          </w:rPr>
          <w:instrText xml:space="preserve"> PAGEREF _Toc3209936 \h </w:instrText>
        </w:r>
        <w:r w:rsidR="00BC4FDF">
          <w:rPr>
            <w:noProof/>
            <w:webHidden/>
          </w:rPr>
        </w:r>
        <w:r w:rsidR="00BC4FDF">
          <w:rPr>
            <w:noProof/>
            <w:webHidden/>
          </w:rPr>
          <w:fldChar w:fldCharType="separate"/>
        </w:r>
        <w:r>
          <w:rPr>
            <w:noProof/>
            <w:webHidden/>
          </w:rPr>
          <w:t>21</w:t>
        </w:r>
        <w:r w:rsidR="00BC4FDF">
          <w:rPr>
            <w:noProof/>
            <w:webHidden/>
          </w:rPr>
          <w:fldChar w:fldCharType="end"/>
        </w:r>
      </w:hyperlink>
    </w:p>
    <w:p w14:paraId="0E6B8F7B" w14:textId="1F63522A" w:rsidR="00BC4FDF" w:rsidRDefault="00B92D61">
      <w:pPr>
        <w:pStyle w:val="TOC1"/>
        <w:rPr>
          <w:rFonts w:asciiTheme="minorHAnsi" w:hAnsiTheme="minorHAnsi"/>
          <w:noProof/>
          <w:sz w:val="22"/>
          <w:szCs w:val="22"/>
          <w:lang w:eastAsia="en-GB"/>
        </w:rPr>
      </w:pPr>
      <w:hyperlink w:anchor="_Toc3209937" w:history="1">
        <w:r w:rsidR="00BC4FDF" w:rsidRPr="00E2061D">
          <w:rPr>
            <w:rStyle w:val="Hyperlink"/>
            <w:noProof/>
            <w:lang w:bidi="en-US"/>
          </w:rPr>
          <w:t>10</w:t>
        </w:r>
        <w:r w:rsidR="00BC4FDF">
          <w:rPr>
            <w:rFonts w:asciiTheme="minorHAnsi" w:hAnsiTheme="minorHAnsi"/>
            <w:noProof/>
            <w:sz w:val="22"/>
            <w:szCs w:val="22"/>
            <w:lang w:eastAsia="en-GB"/>
          </w:rPr>
          <w:tab/>
        </w:r>
        <w:r w:rsidR="00BC4FDF" w:rsidRPr="00E2061D">
          <w:rPr>
            <w:rStyle w:val="Hyperlink"/>
            <w:noProof/>
            <w:lang w:bidi="en-US"/>
          </w:rPr>
          <w:t>Recommendations</w:t>
        </w:r>
        <w:r w:rsidR="00BC4FDF">
          <w:rPr>
            <w:noProof/>
            <w:webHidden/>
          </w:rPr>
          <w:tab/>
        </w:r>
        <w:r w:rsidR="00BC4FDF">
          <w:rPr>
            <w:noProof/>
            <w:webHidden/>
          </w:rPr>
          <w:fldChar w:fldCharType="begin"/>
        </w:r>
        <w:r w:rsidR="00BC4FDF">
          <w:rPr>
            <w:noProof/>
            <w:webHidden/>
          </w:rPr>
          <w:instrText xml:space="preserve"> PAGEREF _Toc3209937 \h </w:instrText>
        </w:r>
        <w:r w:rsidR="00BC4FDF">
          <w:rPr>
            <w:noProof/>
            <w:webHidden/>
          </w:rPr>
        </w:r>
        <w:r w:rsidR="00BC4FDF">
          <w:rPr>
            <w:noProof/>
            <w:webHidden/>
          </w:rPr>
          <w:fldChar w:fldCharType="separate"/>
        </w:r>
        <w:r>
          <w:rPr>
            <w:noProof/>
            <w:webHidden/>
          </w:rPr>
          <w:t>22</w:t>
        </w:r>
        <w:r w:rsidR="00BC4FDF">
          <w:rPr>
            <w:noProof/>
            <w:webHidden/>
          </w:rPr>
          <w:fldChar w:fldCharType="end"/>
        </w:r>
      </w:hyperlink>
    </w:p>
    <w:p w14:paraId="08671674" w14:textId="6355D6AD" w:rsidR="00B409CD" w:rsidRPr="00590142" w:rsidRDefault="00A75929" w:rsidP="00C12B70">
      <w:pPr>
        <w:jc w:val="both"/>
        <w:rPr>
          <w:rFonts w:eastAsiaTheme="majorEastAsia" w:cs="Arial"/>
          <w:b/>
          <w:bCs/>
          <w:szCs w:val="24"/>
          <w:lang w:bidi="en-US"/>
        </w:rPr>
      </w:pPr>
      <w:r w:rsidRPr="00590142">
        <w:rPr>
          <w:rFonts w:cs="Arial"/>
          <w:szCs w:val="24"/>
        </w:rPr>
        <w:fldChar w:fldCharType="end"/>
      </w:r>
      <w:bookmarkStart w:id="4" w:name="_Toc529874055"/>
    </w:p>
    <w:p w14:paraId="04974B3B" w14:textId="0F1D2992" w:rsidR="008E4ACD" w:rsidRPr="00590142" w:rsidRDefault="008E4ACD" w:rsidP="00C12B70">
      <w:pPr>
        <w:pStyle w:val="Heading1"/>
        <w:numPr>
          <w:ilvl w:val="0"/>
          <w:numId w:val="0"/>
        </w:numPr>
        <w:jc w:val="both"/>
        <w:rPr>
          <w:rFonts w:cs="Arial"/>
          <w:szCs w:val="24"/>
        </w:rPr>
      </w:pPr>
      <w:bookmarkStart w:id="5" w:name="_Toc3209904"/>
      <w:r w:rsidRPr="00590142">
        <w:rPr>
          <w:rFonts w:cs="Arial"/>
          <w:szCs w:val="24"/>
        </w:rPr>
        <w:lastRenderedPageBreak/>
        <w:t>PART A</w:t>
      </w:r>
      <w:bookmarkEnd w:id="0"/>
      <w:r w:rsidR="00622FC0" w:rsidRPr="00590142">
        <w:rPr>
          <w:rFonts w:cs="Arial"/>
          <w:szCs w:val="24"/>
        </w:rPr>
        <w:t xml:space="preserve"> – F</w:t>
      </w:r>
      <w:r w:rsidRPr="00590142">
        <w:rPr>
          <w:rFonts w:cs="Arial"/>
          <w:szCs w:val="24"/>
        </w:rPr>
        <w:t xml:space="preserve">actual </w:t>
      </w:r>
      <w:r w:rsidR="00A75929" w:rsidRPr="00590142">
        <w:rPr>
          <w:rFonts w:cs="Arial"/>
          <w:szCs w:val="24"/>
        </w:rPr>
        <w:t>i</w:t>
      </w:r>
      <w:r w:rsidRPr="00590142">
        <w:rPr>
          <w:rFonts w:cs="Arial"/>
          <w:szCs w:val="24"/>
        </w:rPr>
        <w:t xml:space="preserve">nformation and </w:t>
      </w:r>
      <w:r w:rsidR="00A75929" w:rsidRPr="00590142">
        <w:rPr>
          <w:rFonts w:cs="Arial"/>
          <w:szCs w:val="24"/>
        </w:rPr>
        <w:t>s</w:t>
      </w:r>
      <w:r w:rsidR="00ED6A9A" w:rsidRPr="00590142">
        <w:rPr>
          <w:rFonts w:cs="Arial"/>
          <w:szCs w:val="24"/>
        </w:rPr>
        <w:t xml:space="preserve">tatistical </w:t>
      </w:r>
      <w:r w:rsidR="00A75929" w:rsidRPr="00590142">
        <w:rPr>
          <w:rFonts w:cs="Arial"/>
          <w:szCs w:val="24"/>
        </w:rPr>
        <w:t>d</w:t>
      </w:r>
      <w:r w:rsidRPr="00590142">
        <w:rPr>
          <w:rFonts w:cs="Arial"/>
          <w:szCs w:val="24"/>
        </w:rPr>
        <w:t>ata</w:t>
      </w:r>
      <w:bookmarkEnd w:id="4"/>
      <w:bookmarkEnd w:id="5"/>
    </w:p>
    <w:p w14:paraId="3B2DC03F" w14:textId="77777777" w:rsidR="008E4ACD" w:rsidRPr="00590142" w:rsidRDefault="008E4ACD" w:rsidP="00C12B70">
      <w:pPr>
        <w:jc w:val="both"/>
        <w:rPr>
          <w:rFonts w:cs="Arial"/>
          <w:szCs w:val="24"/>
        </w:rPr>
      </w:pPr>
    </w:p>
    <w:p w14:paraId="7166CAFE" w14:textId="23B75BF2" w:rsidR="008E4ACD" w:rsidRPr="00590142" w:rsidRDefault="008E4ACD" w:rsidP="00C12B70">
      <w:pPr>
        <w:pStyle w:val="Heading1"/>
        <w:jc w:val="both"/>
        <w:rPr>
          <w:rFonts w:cs="Arial"/>
          <w:szCs w:val="24"/>
        </w:rPr>
      </w:pPr>
      <w:bookmarkStart w:id="6" w:name="_Toc529874056"/>
      <w:bookmarkStart w:id="7" w:name="_Toc3209905"/>
      <w:bookmarkEnd w:id="1"/>
      <w:bookmarkEnd w:id="2"/>
      <w:r w:rsidRPr="00590142">
        <w:rPr>
          <w:rFonts w:cs="Arial"/>
          <w:szCs w:val="24"/>
        </w:rPr>
        <w:t>Current situation and direction of travel</w:t>
      </w:r>
      <w:bookmarkEnd w:id="6"/>
      <w:bookmarkEnd w:id="7"/>
    </w:p>
    <w:p w14:paraId="0F865E53" w14:textId="77777777" w:rsidR="008E4ACD" w:rsidRPr="00590142" w:rsidRDefault="008E4ACD" w:rsidP="00C12B70">
      <w:pPr>
        <w:jc w:val="both"/>
        <w:rPr>
          <w:rFonts w:cs="Arial"/>
          <w:szCs w:val="24"/>
        </w:rPr>
      </w:pPr>
    </w:p>
    <w:p w14:paraId="30DD46EF" w14:textId="0601FF96" w:rsidR="008E4ACD" w:rsidRPr="00590142" w:rsidRDefault="008E4ACD" w:rsidP="00C12B70">
      <w:pPr>
        <w:pStyle w:val="Heading2"/>
        <w:rPr>
          <w:rFonts w:cs="Arial"/>
          <w:szCs w:val="24"/>
        </w:rPr>
      </w:pPr>
      <w:bookmarkStart w:id="8" w:name="_Toc529874057"/>
      <w:bookmarkStart w:id="9" w:name="_Toc3209906"/>
      <w:r w:rsidRPr="00590142">
        <w:rPr>
          <w:rFonts w:cs="Arial"/>
          <w:szCs w:val="24"/>
        </w:rPr>
        <w:t xml:space="preserve">Numbers and proportions of disabled children and adults residing in institutional care or </w:t>
      </w:r>
      <w:r w:rsidR="00A75929" w:rsidRPr="00590142">
        <w:rPr>
          <w:rFonts w:cs="Arial"/>
          <w:szCs w:val="24"/>
        </w:rPr>
        <w:t>community-based</w:t>
      </w:r>
      <w:r w:rsidRPr="00590142">
        <w:rPr>
          <w:rFonts w:cs="Arial"/>
          <w:szCs w:val="24"/>
        </w:rPr>
        <w:t xml:space="preserve"> settings</w:t>
      </w:r>
      <w:bookmarkEnd w:id="8"/>
      <w:bookmarkEnd w:id="9"/>
    </w:p>
    <w:p w14:paraId="33F6FBD1" w14:textId="77777777" w:rsidR="008E4ACD" w:rsidRPr="00590142" w:rsidRDefault="008E4ACD" w:rsidP="00C12B70">
      <w:pPr>
        <w:jc w:val="both"/>
        <w:rPr>
          <w:rFonts w:cs="Arial"/>
          <w:szCs w:val="24"/>
        </w:rPr>
      </w:pPr>
    </w:p>
    <w:p w14:paraId="25275539" w14:textId="1D846CF4" w:rsidR="008E4ACD" w:rsidRPr="00590142" w:rsidRDefault="008E4ACD" w:rsidP="00C12B70">
      <w:pPr>
        <w:pStyle w:val="Heading3"/>
        <w:jc w:val="both"/>
        <w:rPr>
          <w:rFonts w:cs="Arial"/>
          <w:szCs w:val="24"/>
        </w:rPr>
      </w:pPr>
      <w:r w:rsidRPr="00590142">
        <w:rPr>
          <w:rFonts w:cs="Arial"/>
          <w:szCs w:val="24"/>
        </w:rPr>
        <w:t>Current figures</w:t>
      </w:r>
    </w:p>
    <w:p w14:paraId="48501DF7" w14:textId="77777777" w:rsidR="00C50512" w:rsidRPr="00590142" w:rsidRDefault="00C50512" w:rsidP="00C12B70">
      <w:pPr>
        <w:rPr>
          <w:rFonts w:cs="Arial"/>
          <w:szCs w:val="24"/>
        </w:rPr>
      </w:pPr>
    </w:p>
    <w:p w14:paraId="40A04C17" w14:textId="064DF716" w:rsidR="00CA5051" w:rsidRPr="00590142" w:rsidRDefault="00AD0346" w:rsidP="00C12B70">
      <w:pPr>
        <w:pStyle w:val="p1"/>
        <w:jc w:val="both"/>
        <w:rPr>
          <w:rFonts w:ascii="Arial" w:hAnsi="Arial" w:cs="Arial"/>
          <w:sz w:val="24"/>
          <w:szCs w:val="24"/>
          <w:lang w:val="en-GB"/>
        </w:rPr>
      </w:pPr>
      <w:r w:rsidRPr="00590142">
        <w:rPr>
          <w:rFonts w:ascii="Arial" w:hAnsi="Arial" w:cs="Arial"/>
          <w:sz w:val="24"/>
          <w:szCs w:val="24"/>
          <w:lang w:val="en-GB"/>
        </w:rPr>
        <w:t xml:space="preserve">In Finland, persons with disabilities typically live in the community, with </w:t>
      </w:r>
      <w:r w:rsidR="00F8272B" w:rsidRPr="00590142">
        <w:rPr>
          <w:rFonts w:ascii="Arial" w:hAnsi="Arial" w:cs="Arial"/>
          <w:sz w:val="24"/>
          <w:szCs w:val="24"/>
          <w:lang w:val="en-GB"/>
        </w:rPr>
        <w:t xml:space="preserve">some </w:t>
      </w:r>
      <w:r w:rsidRPr="00590142">
        <w:rPr>
          <w:rFonts w:ascii="Arial" w:hAnsi="Arial" w:cs="Arial"/>
          <w:sz w:val="24"/>
          <w:szCs w:val="24"/>
          <w:lang w:val="en-GB"/>
        </w:rPr>
        <w:t>exception</w:t>
      </w:r>
      <w:r w:rsidR="00F8272B" w:rsidRPr="00590142">
        <w:rPr>
          <w:rFonts w:ascii="Arial" w:hAnsi="Arial" w:cs="Arial"/>
          <w:sz w:val="24"/>
          <w:szCs w:val="24"/>
          <w:lang w:val="en-GB"/>
        </w:rPr>
        <w:t>s</w:t>
      </w:r>
      <w:r w:rsidRPr="00590142">
        <w:rPr>
          <w:rFonts w:ascii="Arial" w:hAnsi="Arial" w:cs="Arial"/>
          <w:sz w:val="24"/>
          <w:szCs w:val="24"/>
          <w:lang w:val="en-GB"/>
        </w:rPr>
        <w:t>. Persons with severe intellectual disabilities and multiple disabilities, as well as older persons with disabilities, are among the groups most likely to live in institutions.</w:t>
      </w:r>
      <w:r w:rsidR="00CA5051" w:rsidRPr="00590142">
        <w:rPr>
          <w:rFonts w:ascii="Arial" w:hAnsi="Arial" w:cs="Arial"/>
          <w:sz w:val="24"/>
          <w:szCs w:val="24"/>
          <w:lang w:val="en-GB"/>
        </w:rPr>
        <w:t xml:space="preserve"> It is estimated that there are about</w:t>
      </w:r>
      <w:r w:rsidR="002B4FAD" w:rsidRPr="00590142">
        <w:rPr>
          <w:rFonts w:ascii="Arial" w:hAnsi="Arial" w:cs="Arial"/>
          <w:sz w:val="24"/>
          <w:szCs w:val="24"/>
          <w:lang w:val="en-GB"/>
        </w:rPr>
        <w:t xml:space="preserve"> 40,000 persons with intellectual disabilities in Finland, which amounts to around 0.7% of the total population. </w:t>
      </w:r>
      <w:r w:rsidR="002B4FAD" w:rsidRPr="00590142">
        <w:rPr>
          <w:rFonts w:ascii="Arial" w:hAnsi="Arial" w:cs="Arial"/>
          <w:bCs/>
          <w:sz w:val="24"/>
          <w:szCs w:val="24"/>
          <w:lang w:val="en-GB"/>
        </w:rPr>
        <w:t xml:space="preserve">Until the 1990s, the majority of persons with </w:t>
      </w:r>
      <w:r w:rsidR="004A1E71" w:rsidRPr="00590142">
        <w:rPr>
          <w:rFonts w:ascii="Arial" w:hAnsi="Arial" w:cs="Arial"/>
          <w:bCs/>
          <w:sz w:val="24"/>
          <w:szCs w:val="24"/>
          <w:lang w:val="en-GB"/>
        </w:rPr>
        <w:t xml:space="preserve">severe </w:t>
      </w:r>
      <w:r w:rsidR="002B4FAD" w:rsidRPr="00590142">
        <w:rPr>
          <w:rFonts w:ascii="Arial" w:hAnsi="Arial" w:cs="Arial"/>
          <w:bCs/>
          <w:sz w:val="24"/>
          <w:szCs w:val="24"/>
          <w:lang w:val="en-GB"/>
        </w:rPr>
        <w:t>intellectual disabilities lived in institutions.</w:t>
      </w:r>
      <w:r w:rsidR="002B4FAD" w:rsidRPr="00590142">
        <w:rPr>
          <w:rFonts w:ascii="Arial" w:hAnsi="Arial" w:cs="Arial"/>
          <w:b/>
          <w:bCs/>
          <w:sz w:val="24"/>
          <w:szCs w:val="24"/>
          <w:lang w:val="en-GB"/>
        </w:rPr>
        <w:t xml:space="preserve"> </w:t>
      </w:r>
      <w:r w:rsidR="004A1E71" w:rsidRPr="00590142">
        <w:rPr>
          <w:rFonts w:ascii="Arial" w:hAnsi="Arial" w:cs="Arial"/>
          <w:bCs/>
          <w:sz w:val="24"/>
          <w:szCs w:val="24"/>
          <w:lang w:val="en-GB"/>
        </w:rPr>
        <w:t>For instance</w:t>
      </w:r>
      <w:r w:rsidR="005F2004" w:rsidRPr="00590142">
        <w:rPr>
          <w:rFonts w:ascii="Arial" w:hAnsi="Arial" w:cs="Arial"/>
          <w:bCs/>
          <w:sz w:val="24"/>
          <w:szCs w:val="24"/>
          <w:lang w:val="en-GB"/>
        </w:rPr>
        <w:t>,</w:t>
      </w:r>
      <w:r w:rsidR="004A1E71" w:rsidRPr="00590142">
        <w:rPr>
          <w:rFonts w:ascii="Arial" w:hAnsi="Arial" w:cs="Arial"/>
          <w:bCs/>
          <w:sz w:val="24"/>
          <w:szCs w:val="24"/>
          <w:lang w:val="en-GB"/>
        </w:rPr>
        <w:t xml:space="preserve"> according to the archive record of the Finnish Association on Intellectual and Developmental Disabilities</w:t>
      </w:r>
      <w:r w:rsidR="00BC4CE9" w:rsidRPr="00590142">
        <w:rPr>
          <w:rFonts w:ascii="Arial" w:hAnsi="Arial" w:cs="Arial"/>
          <w:bCs/>
          <w:sz w:val="24"/>
          <w:szCs w:val="24"/>
          <w:lang w:val="en-GB"/>
        </w:rPr>
        <w:t>,</w:t>
      </w:r>
      <w:r w:rsidR="004A1E71" w:rsidRPr="00590142">
        <w:rPr>
          <w:rFonts w:ascii="Arial" w:hAnsi="Arial" w:cs="Arial"/>
          <w:bCs/>
          <w:sz w:val="24"/>
          <w:szCs w:val="24"/>
          <w:lang w:val="en-GB"/>
        </w:rPr>
        <w:t xml:space="preserve"> in 1979 there were about 3</w:t>
      </w:r>
      <w:r w:rsidR="00590142" w:rsidRPr="00590142">
        <w:rPr>
          <w:rFonts w:ascii="Arial" w:hAnsi="Arial" w:cs="Arial"/>
          <w:bCs/>
          <w:sz w:val="24"/>
          <w:szCs w:val="24"/>
          <w:lang w:val="en-GB"/>
        </w:rPr>
        <w:t>,</w:t>
      </w:r>
      <w:r w:rsidR="004A1E71" w:rsidRPr="00590142">
        <w:rPr>
          <w:rFonts w:ascii="Arial" w:hAnsi="Arial" w:cs="Arial"/>
          <w:bCs/>
          <w:sz w:val="24"/>
          <w:szCs w:val="24"/>
          <w:lang w:val="en-GB"/>
        </w:rPr>
        <w:t>500 persons with intellectual disabilities living in institutions.</w:t>
      </w:r>
      <w:r w:rsidR="004A1E71" w:rsidRPr="00590142">
        <w:rPr>
          <w:rFonts w:ascii="Arial" w:hAnsi="Arial" w:cs="Arial"/>
          <w:b/>
          <w:bCs/>
          <w:sz w:val="24"/>
          <w:szCs w:val="24"/>
          <w:lang w:val="en-GB"/>
        </w:rPr>
        <w:t xml:space="preserve"> </w:t>
      </w:r>
      <w:r w:rsidR="002B4FAD" w:rsidRPr="00590142">
        <w:rPr>
          <w:rFonts w:ascii="Arial" w:hAnsi="Arial" w:cs="Arial"/>
          <w:sz w:val="24"/>
          <w:szCs w:val="24"/>
          <w:lang w:val="en-GB"/>
        </w:rPr>
        <w:t>The situation has changed quite dramatically since then. D</w:t>
      </w:r>
      <w:r w:rsidR="00BC4CE9" w:rsidRPr="00590142">
        <w:rPr>
          <w:rFonts w:ascii="Arial" w:hAnsi="Arial" w:cs="Arial"/>
          <w:sz w:val="24"/>
          <w:szCs w:val="24"/>
          <w:lang w:val="en-GB"/>
        </w:rPr>
        <w:t>einstitutionalisation</w:t>
      </w:r>
      <w:r w:rsidR="002B4FAD" w:rsidRPr="00590142">
        <w:rPr>
          <w:rFonts w:ascii="Arial" w:hAnsi="Arial" w:cs="Arial"/>
          <w:sz w:val="24"/>
          <w:szCs w:val="24"/>
          <w:lang w:val="en-GB"/>
        </w:rPr>
        <w:t xml:space="preserve"> </w:t>
      </w:r>
      <w:r w:rsidR="00B25DD1" w:rsidRPr="00590142">
        <w:rPr>
          <w:rFonts w:ascii="Arial" w:hAnsi="Arial" w:cs="Arial"/>
          <w:sz w:val="24"/>
          <w:szCs w:val="24"/>
          <w:lang w:val="en-GB"/>
        </w:rPr>
        <w:t xml:space="preserve">(DI) </w:t>
      </w:r>
      <w:r w:rsidR="002B4FAD" w:rsidRPr="00590142">
        <w:rPr>
          <w:rFonts w:ascii="Arial" w:hAnsi="Arial" w:cs="Arial"/>
          <w:sz w:val="24"/>
          <w:szCs w:val="24"/>
          <w:lang w:val="en-GB"/>
        </w:rPr>
        <w:t xml:space="preserve">of persons with intellectual disabilities began and the number of </w:t>
      </w:r>
      <w:r w:rsidR="00A33843" w:rsidRPr="00590142">
        <w:rPr>
          <w:rFonts w:ascii="Arial" w:hAnsi="Arial" w:cs="Arial"/>
          <w:sz w:val="24"/>
          <w:szCs w:val="24"/>
          <w:lang w:val="en-GB"/>
        </w:rPr>
        <w:t>us</w:t>
      </w:r>
      <w:r w:rsidR="002B4FAD" w:rsidRPr="00590142">
        <w:rPr>
          <w:rFonts w:ascii="Arial" w:hAnsi="Arial" w:cs="Arial"/>
          <w:sz w:val="24"/>
          <w:szCs w:val="24"/>
          <w:lang w:val="en-GB"/>
        </w:rPr>
        <w:t xml:space="preserve">ers </w:t>
      </w:r>
      <w:r w:rsidR="00E86AC8" w:rsidRPr="00590142">
        <w:rPr>
          <w:rFonts w:ascii="Arial" w:hAnsi="Arial" w:cs="Arial"/>
          <w:sz w:val="24"/>
          <w:szCs w:val="24"/>
          <w:lang w:val="en-GB"/>
        </w:rPr>
        <w:t>of</w:t>
      </w:r>
      <w:r w:rsidR="002B4FAD" w:rsidRPr="00590142">
        <w:rPr>
          <w:rFonts w:ascii="Arial" w:hAnsi="Arial" w:cs="Arial"/>
          <w:sz w:val="24"/>
          <w:szCs w:val="24"/>
          <w:lang w:val="en-GB"/>
        </w:rPr>
        <w:t xml:space="preserve"> housing services in the community started to grow.</w:t>
      </w:r>
      <w:r w:rsidR="002B4FAD" w:rsidRPr="00590142">
        <w:rPr>
          <w:rStyle w:val="apple-converted-space"/>
          <w:rFonts w:ascii="Arial" w:hAnsi="Arial" w:cs="Arial"/>
          <w:sz w:val="24"/>
          <w:szCs w:val="24"/>
          <w:lang w:val="en-GB"/>
        </w:rPr>
        <w:t> </w:t>
      </w:r>
      <w:r w:rsidR="002B4FAD" w:rsidRPr="00590142">
        <w:rPr>
          <w:rFonts w:ascii="Arial" w:hAnsi="Arial" w:cs="Arial"/>
          <w:sz w:val="24"/>
          <w:szCs w:val="24"/>
          <w:lang w:val="en-GB"/>
        </w:rPr>
        <w:t>Between the 1980s and 2000s, the change took place quickly; since the 2000s, however, research shows that the speed of change has slowed</w:t>
      </w:r>
      <w:r w:rsidR="004A1E71" w:rsidRPr="00590142">
        <w:rPr>
          <w:rFonts w:ascii="Arial" w:hAnsi="Arial" w:cs="Arial"/>
          <w:sz w:val="24"/>
          <w:szCs w:val="24"/>
          <w:lang w:val="en-GB"/>
        </w:rPr>
        <w:t xml:space="preserve"> down</w:t>
      </w:r>
      <w:r w:rsidR="002B4FAD" w:rsidRPr="00590142">
        <w:rPr>
          <w:rFonts w:ascii="Arial" w:hAnsi="Arial" w:cs="Arial"/>
          <w:sz w:val="24"/>
          <w:szCs w:val="24"/>
          <w:lang w:val="en-GB"/>
        </w:rPr>
        <w:t>.</w:t>
      </w:r>
      <w:r w:rsidR="00C50512" w:rsidRPr="00590142">
        <w:rPr>
          <w:rStyle w:val="FootnoteReference"/>
          <w:rFonts w:cs="Arial"/>
          <w:sz w:val="24"/>
          <w:szCs w:val="24"/>
          <w:lang w:val="en-GB"/>
        </w:rPr>
        <w:footnoteReference w:id="1"/>
      </w:r>
      <w:r w:rsidR="002B4FAD" w:rsidRPr="00590142">
        <w:rPr>
          <w:rStyle w:val="s1"/>
          <w:rFonts w:ascii="Arial" w:hAnsi="Arial" w:cs="Arial"/>
          <w:sz w:val="24"/>
          <w:szCs w:val="24"/>
          <w:lang w:val="en-GB"/>
        </w:rPr>
        <w:t xml:space="preserve"> </w:t>
      </w:r>
    </w:p>
    <w:p w14:paraId="363CF72C" w14:textId="77777777" w:rsidR="006B6ADB" w:rsidRPr="00590142" w:rsidRDefault="006B6ADB" w:rsidP="00C12B70">
      <w:pPr>
        <w:pStyle w:val="p1"/>
        <w:rPr>
          <w:rFonts w:ascii="Arial" w:hAnsi="Arial" w:cs="Arial"/>
          <w:sz w:val="24"/>
          <w:szCs w:val="24"/>
          <w:lang w:val="en-GB"/>
        </w:rPr>
      </w:pPr>
    </w:p>
    <w:tbl>
      <w:tblPr>
        <w:tblStyle w:val="GridTable4"/>
        <w:tblW w:w="9067" w:type="dxa"/>
        <w:tblLayout w:type="fixed"/>
        <w:tblLook w:val="04A0" w:firstRow="1" w:lastRow="0" w:firstColumn="1" w:lastColumn="0" w:noHBand="0" w:noVBand="1"/>
      </w:tblPr>
      <w:tblGrid>
        <w:gridCol w:w="1413"/>
        <w:gridCol w:w="850"/>
        <w:gridCol w:w="851"/>
        <w:gridCol w:w="850"/>
        <w:gridCol w:w="851"/>
        <w:gridCol w:w="850"/>
        <w:gridCol w:w="851"/>
        <w:gridCol w:w="850"/>
        <w:gridCol w:w="851"/>
        <w:gridCol w:w="850"/>
      </w:tblGrid>
      <w:tr w:rsidR="00C12B70" w:rsidRPr="00590142" w14:paraId="106C602B" w14:textId="22B34A16" w:rsidTr="00C12B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24A330F7" w14:textId="77777777" w:rsidR="00DC3FE0" w:rsidRPr="00590142" w:rsidRDefault="00DC3FE0" w:rsidP="00C12B70">
            <w:pPr>
              <w:pStyle w:val="p1"/>
              <w:rPr>
                <w:rStyle w:val="s1"/>
                <w:rFonts w:ascii="Arial" w:eastAsiaTheme="majorEastAsia" w:hAnsi="Arial" w:cs="Arial"/>
                <w:color w:val="auto"/>
                <w:sz w:val="24"/>
                <w:szCs w:val="24"/>
                <w:lang w:val="en-GB"/>
              </w:rPr>
            </w:pPr>
          </w:p>
        </w:tc>
        <w:tc>
          <w:tcPr>
            <w:tcW w:w="850" w:type="dxa"/>
          </w:tcPr>
          <w:p w14:paraId="70EC7AA8" w14:textId="1E8B9777" w:rsidR="00DC3FE0" w:rsidRPr="00590142" w:rsidRDefault="00DC3FE0" w:rsidP="00C12B70">
            <w:pPr>
              <w:pStyle w:val="p1"/>
              <w:jc w:val="right"/>
              <w:cnfStyle w:val="100000000000" w:firstRow="1" w:lastRow="0" w:firstColumn="0" w:lastColumn="0" w:oddVBand="0" w:evenVBand="0" w:oddHBand="0" w:evenHBand="0" w:firstRowFirstColumn="0" w:firstRowLastColumn="0" w:lastRowFirstColumn="0" w:lastRowLastColumn="0"/>
              <w:rPr>
                <w:rStyle w:val="s1"/>
                <w:rFonts w:ascii="Arial" w:eastAsiaTheme="majorEastAsia" w:hAnsi="Arial" w:cs="Arial"/>
                <w:color w:val="auto"/>
                <w:sz w:val="24"/>
                <w:szCs w:val="24"/>
                <w:lang w:val="en-GB"/>
              </w:rPr>
            </w:pPr>
            <w:r w:rsidRPr="00590142">
              <w:rPr>
                <w:rStyle w:val="s1"/>
                <w:rFonts w:ascii="Arial" w:eastAsiaTheme="majorEastAsia" w:hAnsi="Arial" w:cs="Arial"/>
                <w:color w:val="auto"/>
                <w:sz w:val="24"/>
                <w:szCs w:val="24"/>
                <w:lang w:val="en-GB"/>
              </w:rPr>
              <w:t>1995</w:t>
            </w:r>
          </w:p>
        </w:tc>
        <w:tc>
          <w:tcPr>
            <w:tcW w:w="851" w:type="dxa"/>
          </w:tcPr>
          <w:p w14:paraId="2F26D93E" w14:textId="0983E6C7" w:rsidR="00DC3FE0" w:rsidRPr="00590142" w:rsidRDefault="00DC3FE0" w:rsidP="00C12B70">
            <w:pPr>
              <w:pStyle w:val="p1"/>
              <w:jc w:val="right"/>
              <w:cnfStyle w:val="100000000000" w:firstRow="1" w:lastRow="0" w:firstColumn="0" w:lastColumn="0" w:oddVBand="0" w:evenVBand="0" w:oddHBand="0" w:evenHBand="0" w:firstRowFirstColumn="0" w:firstRowLastColumn="0" w:lastRowFirstColumn="0" w:lastRowLastColumn="0"/>
              <w:rPr>
                <w:rStyle w:val="s1"/>
                <w:rFonts w:ascii="Arial" w:eastAsiaTheme="majorEastAsia" w:hAnsi="Arial" w:cs="Arial"/>
                <w:color w:val="auto"/>
                <w:sz w:val="24"/>
                <w:szCs w:val="24"/>
                <w:lang w:val="en-GB"/>
              </w:rPr>
            </w:pPr>
            <w:r w:rsidRPr="00590142">
              <w:rPr>
                <w:rStyle w:val="s1"/>
                <w:rFonts w:ascii="Arial" w:eastAsiaTheme="majorEastAsia" w:hAnsi="Arial" w:cs="Arial"/>
                <w:color w:val="auto"/>
                <w:sz w:val="24"/>
                <w:szCs w:val="24"/>
                <w:lang w:val="en-GB"/>
              </w:rPr>
              <w:t>2000</w:t>
            </w:r>
          </w:p>
        </w:tc>
        <w:tc>
          <w:tcPr>
            <w:tcW w:w="850" w:type="dxa"/>
          </w:tcPr>
          <w:p w14:paraId="239A404F" w14:textId="36F7EFBB" w:rsidR="00DC3FE0" w:rsidRPr="00590142" w:rsidRDefault="00DC3FE0" w:rsidP="00C12B70">
            <w:pPr>
              <w:pStyle w:val="p1"/>
              <w:jc w:val="right"/>
              <w:cnfStyle w:val="100000000000" w:firstRow="1" w:lastRow="0" w:firstColumn="0" w:lastColumn="0" w:oddVBand="0" w:evenVBand="0" w:oddHBand="0" w:evenHBand="0" w:firstRowFirstColumn="0" w:firstRowLastColumn="0" w:lastRowFirstColumn="0" w:lastRowLastColumn="0"/>
              <w:rPr>
                <w:rStyle w:val="s1"/>
                <w:rFonts w:ascii="Arial" w:eastAsiaTheme="majorEastAsia" w:hAnsi="Arial" w:cs="Arial"/>
                <w:color w:val="auto"/>
                <w:sz w:val="24"/>
                <w:szCs w:val="24"/>
                <w:lang w:val="en-GB"/>
              </w:rPr>
            </w:pPr>
            <w:r w:rsidRPr="00590142">
              <w:rPr>
                <w:rStyle w:val="s1"/>
                <w:rFonts w:ascii="Arial" w:eastAsiaTheme="majorEastAsia" w:hAnsi="Arial" w:cs="Arial"/>
                <w:color w:val="auto"/>
                <w:sz w:val="24"/>
                <w:szCs w:val="24"/>
                <w:lang w:val="en-GB"/>
              </w:rPr>
              <w:t>2005</w:t>
            </w:r>
          </w:p>
        </w:tc>
        <w:tc>
          <w:tcPr>
            <w:tcW w:w="851" w:type="dxa"/>
          </w:tcPr>
          <w:p w14:paraId="6FA1E299" w14:textId="33B25E38" w:rsidR="00DC3FE0" w:rsidRPr="00590142" w:rsidRDefault="00DC3FE0" w:rsidP="00C12B70">
            <w:pPr>
              <w:pStyle w:val="p1"/>
              <w:jc w:val="right"/>
              <w:cnfStyle w:val="100000000000" w:firstRow="1" w:lastRow="0" w:firstColumn="0" w:lastColumn="0" w:oddVBand="0" w:evenVBand="0" w:oddHBand="0" w:evenHBand="0" w:firstRowFirstColumn="0" w:firstRowLastColumn="0" w:lastRowFirstColumn="0" w:lastRowLastColumn="0"/>
              <w:rPr>
                <w:rStyle w:val="s1"/>
                <w:rFonts w:ascii="Arial" w:eastAsiaTheme="majorEastAsia" w:hAnsi="Arial" w:cs="Arial"/>
                <w:color w:val="auto"/>
                <w:sz w:val="24"/>
                <w:szCs w:val="24"/>
                <w:lang w:val="en-GB"/>
              </w:rPr>
            </w:pPr>
            <w:r w:rsidRPr="00590142">
              <w:rPr>
                <w:rStyle w:val="s1"/>
                <w:rFonts w:ascii="Arial" w:eastAsiaTheme="majorEastAsia" w:hAnsi="Arial" w:cs="Arial"/>
                <w:color w:val="auto"/>
                <w:sz w:val="24"/>
                <w:szCs w:val="24"/>
                <w:lang w:val="en-GB"/>
              </w:rPr>
              <w:t>2010</w:t>
            </w:r>
          </w:p>
        </w:tc>
        <w:tc>
          <w:tcPr>
            <w:tcW w:w="850" w:type="dxa"/>
          </w:tcPr>
          <w:p w14:paraId="307F07DC" w14:textId="0022FBAC" w:rsidR="00DC3FE0" w:rsidRPr="00590142" w:rsidRDefault="00DC3FE0" w:rsidP="00C12B70">
            <w:pPr>
              <w:pStyle w:val="p1"/>
              <w:jc w:val="right"/>
              <w:cnfStyle w:val="100000000000" w:firstRow="1" w:lastRow="0" w:firstColumn="0" w:lastColumn="0" w:oddVBand="0" w:evenVBand="0" w:oddHBand="0" w:evenHBand="0" w:firstRowFirstColumn="0" w:firstRowLastColumn="0" w:lastRowFirstColumn="0" w:lastRowLastColumn="0"/>
              <w:rPr>
                <w:rStyle w:val="s1"/>
                <w:rFonts w:ascii="Arial" w:eastAsiaTheme="majorEastAsia" w:hAnsi="Arial" w:cs="Arial"/>
                <w:color w:val="auto"/>
                <w:sz w:val="24"/>
                <w:szCs w:val="24"/>
                <w:lang w:val="en-GB"/>
              </w:rPr>
            </w:pPr>
            <w:r w:rsidRPr="00590142">
              <w:rPr>
                <w:rStyle w:val="s1"/>
                <w:rFonts w:ascii="Arial" w:eastAsiaTheme="majorEastAsia" w:hAnsi="Arial" w:cs="Arial"/>
                <w:color w:val="auto"/>
                <w:sz w:val="24"/>
                <w:szCs w:val="24"/>
                <w:lang w:val="en-GB"/>
              </w:rPr>
              <w:t>2013</w:t>
            </w:r>
          </w:p>
        </w:tc>
        <w:tc>
          <w:tcPr>
            <w:tcW w:w="851" w:type="dxa"/>
          </w:tcPr>
          <w:p w14:paraId="145D5B91" w14:textId="34981001" w:rsidR="00DC3FE0" w:rsidRPr="00590142" w:rsidRDefault="00DC3FE0" w:rsidP="00C12B70">
            <w:pPr>
              <w:pStyle w:val="p1"/>
              <w:jc w:val="right"/>
              <w:cnfStyle w:val="100000000000" w:firstRow="1" w:lastRow="0" w:firstColumn="0" w:lastColumn="0" w:oddVBand="0" w:evenVBand="0" w:oddHBand="0" w:evenHBand="0" w:firstRowFirstColumn="0" w:firstRowLastColumn="0" w:lastRowFirstColumn="0" w:lastRowLastColumn="0"/>
              <w:rPr>
                <w:rStyle w:val="s1"/>
                <w:rFonts w:ascii="Arial" w:eastAsiaTheme="majorEastAsia" w:hAnsi="Arial" w:cs="Arial"/>
                <w:color w:val="auto"/>
                <w:sz w:val="24"/>
                <w:szCs w:val="24"/>
                <w:lang w:val="en-GB"/>
              </w:rPr>
            </w:pPr>
            <w:r w:rsidRPr="00590142">
              <w:rPr>
                <w:rStyle w:val="s1"/>
                <w:rFonts w:ascii="Arial" w:eastAsiaTheme="majorEastAsia" w:hAnsi="Arial" w:cs="Arial"/>
                <w:color w:val="auto"/>
                <w:sz w:val="24"/>
                <w:szCs w:val="24"/>
                <w:lang w:val="en-GB"/>
              </w:rPr>
              <w:t>2014</w:t>
            </w:r>
          </w:p>
        </w:tc>
        <w:tc>
          <w:tcPr>
            <w:tcW w:w="850" w:type="dxa"/>
          </w:tcPr>
          <w:p w14:paraId="5C8E7894" w14:textId="477617AD" w:rsidR="00DC3FE0" w:rsidRPr="00590142" w:rsidRDefault="00DC3FE0" w:rsidP="00C12B70">
            <w:pPr>
              <w:pStyle w:val="p1"/>
              <w:jc w:val="right"/>
              <w:cnfStyle w:val="100000000000" w:firstRow="1" w:lastRow="0" w:firstColumn="0" w:lastColumn="0" w:oddVBand="0" w:evenVBand="0" w:oddHBand="0" w:evenHBand="0" w:firstRowFirstColumn="0" w:firstRowLastColumn="0" w:lastRowFirstColumn="0" w:lastRowLastColumn="0"/>
              <w:rPr>
                <w:rStyle w:val="s1"/>
                <w:rFonts w:ascii="Arial" w:eastAsiaTheme="majorEastAsia" w:hAnsi="Arial" w:cs="Arial"/>
                <w:color w:val="auto"/>
                <w:sz w:val="24"/>
                <w:szCs w:val="24"/>
                <w:lang w:val="en-GB"/>
              </w:rPr>
            </w:pPr>
            <w:r w:rsidRPr="00590142">
              <w:rPr>
                <w:rStyle w:val="s1"/>
                <w:rFonts w:ascii="Arial" w:eastAsiaTheme="majorEastAsia" w:hAnsi="Arial" w:cs="Arial"/>
                <w:color w:val="auto"/>
                <w:sz w:val="24"/>
                <w:szCs w:val="24"/>
                <w:lang w:val="en-GB"/>
              </w:rPr>
              <w:t>2015</w:t>
            </w:r>
          </w:p>
        </w:tc>
        <w:tc>
          <w:tcPr>
            <w:tcW w:w="851" w:type="dxa"/>
          </w:tcPr>
          <w:p w14:paraId="60B4BABA" w14:textId="4147F310" w:rsidR="00DC3FE0" w:rsidRPr="00590142" w:rsidRDefault="00DC3FE0" w:rsidP="00C12B70">
            <w:pPr>
              <w:pStyle w:val="p1"/>
              <w:jc w:val="right"/>
              <w:cnfStyle w:val="100000000000" w:firstRow="1" w:lastRow="0" w:firstColumn="0" w:lastColumn="0" w:oddVBand="0" w:evenVBand="0" w:oddHBand="0" w:evenHBand="0" w:firstRowFirstColumn="0" w:firstRowLastColumn="0" w:lastRowFirstColumn="0" w:lastRowLastColumn="0"/>
              <w:rPr>
                <w:rStyle w:val="s1"/>
                <w:rFonts w:ascii="Arial" w:eastAsiaTheme="majorEastAsia" w:hAnsi="Arial" w:cs="Arial"/>
                <w:color w:val="auto"/>
                <w:sz w:val="24"/>
                <w:szCs w:val="24"/>
                <w:lang w:val="en-GB"/>
              </w:rPr>
            </w:pPr>
            <w:r w:rsidRPr="00590142">
              <w:rPr>
                <w:rStyle w:val="s1"/>
                <w:rFonts w:ascii="Arial" w:eastAsiaTheme="majorEastAsia" w:hAnsi="Arial" w:cs="Arial"/>
                <w:color w:val="auto"/>
                <w:sz w:val="24"/>
                <w:szCs w:val="24"/>
                <w:lang w:val="en-GB"/>
              </w:rPr>
              <w:t>2016</w:t>
            </w:r>
          </w:p>
        </w:tc>
        <w:tc>
          <w:tcPr>
            <w:tcW w:w="850" w:type="dxa"/>
          </w:tcPr>
          <w:p w14:paraId="532DEDE8" w14:textId="428DE38A" w:rsidR="00DC3FE0" w:rsidRPr="00590142" w:rsidRDefault="00DC3FE0" w:rsidP="00C12B70">
            <w:pPr>
              <w:pStyle w:val="p1"/>
              <w:jc w:val="right"/>
              <w:cnfStyle w:val="100000000000" w:firstRow="1" w:lastRow="0" w:firstColumn="0" w:lastColumn="0" w:oddVBand="0" w:evenVBand="0" w:oddHBand="0" w:evenHBand="0" w:firstRowFirstColumn="0" w:firstRowLastColumn="0" w:lastRowFirstColumn="0" w:lastRowLastColumn="0"/>
              <w:rPr>
                <w:rStyle w:val="s1"/>
                <w:rFonts w:ascii="Arial" w:eastAsiaTheme="majorEastAsia" w:hAnsi="Arial" w:cs="Arial"/>
                <w:color w:val="auto"/>
                <w:sz w:val="24"/>
                <w:szCs w:val="24"/>
                <w:lang w:val="en-GB"/>
              </w:rPr>
            </w:pPr>
            <w:r w:rsidRPr="00590142">
              <w:rPr>
                <w:rStyle w:val="s1"/>
                <w:rFonts w:ascii="Arial" w:eastAsiaTheme="majorEastAsia" w:hAnsi="Arial" w:cs="Arial"/>
                <w:color w:val="auto"/>
                <w:sz w:val="24"/>
                <w:szCs w:val="24"/>
                <w:lang w:val="en-GB"/>
              </w:rPr>
              <w:t>2017</w:t>
            </w:r>
          </w:p>
        </w:tc>
      </w:tr>
      <w:tr w:rsidR="00C12B70" w:rsidRPr="00590142" w14:paraId="6CCC6F75" w14:textId="240CB4CD" w:rsidTr="00C12B70">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1413" w:type="dxa"/>
          </w:tcPr>
          <w:p w14:paraId="28B208FF" w14:textId="6CC296C0" w:rsidR="00DC3FE0" w:rsidRPr="00590142" w:rsidRDefault="00DC3FE0" w:rsidP="00C12B70">
            <w:pPr>
              <w:pStyle w:val="p1"/>
              <w:rPr>
                <w:rStyle w:val="s1"/>
                <w:rFonts w:ascii="Arial" w:eastAsiaTheme="majorEastAsia" w:hAnsi="Arial" w:cs="Arial"/>
                <w:sz w:val="24"/>
                <w:szCs w:val="24"/>
                <w:lang w:val="en-GB"/>
              </w:rPr>
            </w:pPr>
            <w:r w:rsidRPr="00590142">
              <w:rPr>
                <w:rStyle w:val="s1"/>
                <w:rFonts w:ascii="Arial" w:eastAsiaTheme="majorEastAsia" w:hAnsi="Arial" w:cs="Arial"/>
                <w:sz w:val="24"/>
                <w:szCs w:val="24"/>
                <w:lang w:val="en-GB"/>
              </w:rPr>
              <w:t xml:space="preserve">0-17 </w:t>
            </w:r>
            <w:proofErr w:type="spellStart"/>
            <w:r w:rsidRPr="00590142">
              <w:rPr>
                <w:rStyle w:val="s1"/>
                <w:rFonts w:ascii="Arial" w:eastAsiaTheme="majorEastAsia" w:hAnsi="Arial" w:cs="Arial"/>
                <w:sz w:val="24"/>
                <w:szCs w:val="24"/>
                <w:lang w:val="en-GB"/>
              </w:rPr>
              <w:t>yrs</w:t>
            </w:r>
            <w:proofErr w:type="spellEnd"/>
          </w:p>
        </w:tc>
        <w:tc>
          <w:tcPr>
            <w:tcW w:w="850" w:type="dxa"/>
          </w:tcPr>
          <w:p w14:paraId="658E72ED" w14:textId="57F38C4F" w:rsidR="00DC3FE0" w:rsidRPr="00590142" w:rsidRDefault="00635325" w:rsidP="00C12B70">
            <w:pPr>
              <w:pStyle w:val="p1"/>
              <w:jc w:val="right"/>
              <w:cnfStyle w:val="000000100000" w:firstRow="0" w:lastRow="0" w:firstColumn="0" w:lastColumn="0" w:oddVBand="0" w:evenVBand="0" w:oddHBand="1" w:evenHBand="0" w:firstRowFirstColumn="0" w:firstRowLastColumn="0" w:lastRowFirstColumn="0" w:lastRowLastColumn="0"/>
              <w:rPr>
                <w:rStyle w:val="s1"/>
                <w:rFonts w:ascii="Arial" w:eastAsiaTheme="majorEastAsia" w:hAnsi="Arial" w:cs="Arial"/>
                <w:sz w:val="24"/>
                <w:szCs w:val="24"/>
                <w:lang w:val="en-GB"/>
              </w:rPr>
            </w:pPr>
            <w:r w:rsidRPr="00590142">
              <w:rPr>
                <w:rStyle w:val="s1"/>
                <w:rFonts w:ascii="Arial" w:eastAsiaTheme="majorEastAsia" w:hAnsi="Arial" w:cs="Arial"/>
                <w:sz w:val="24"/>
                <w:szCs w:val="24"/>
                <w:lang w:val="en-GB"/>
              </w:rPr>
              <w:t>-</w:t>
            </w:r>
          </w:p>
        </w:tc>
        <w:tc>
          <w:tcPr>
            <w:tcW w:w="851" w:type="dxa"/>
          </w:tcPr>
          <w:p w14:paraId="5683B2D6" w14:textId="5F63F256" w:rsidR="00DC3FE0" w:rsidRPr="00590142" w:rsidRDefault="004335BB" w:rsidP="00C12B70">
            <w:pPr>
              <w:pStyle w:val="p1"/>
              <w:jc w:val="right"/>
              <w:cnfStyle w:val="000000100000" w:firstRow="0" w:lastRow="0" w:firstColumn="0" w:lastColumn="0" w:oddVBand="0" w:evenVBand="0" w:oddHBand="1" w:evenHBand="0" w:firstRowFirstColumn="0" w:firstRowLastColumn="0" w:lastRowFirstColumn="0" w:lastRowLastColumn="0"/>
              <w:rPr>
                <w:rStyle w:val="s1"/>
                <w:rFonts w:ascii="Arial" w:eastAsiaTheme="majorEastAsia" w:hAnsi="Arial" w:cs="Arial"/>
                <w:sz w:val="24"/>
                <w:szCs w:val="24"/>
                <w:lang w:val="en-GB"/>
              </w:rPr>
            </w:pPr>
            <w:r w:rsidRPr="00590142">
              <w:rPr>
                <w:rStyle w:val="s1"/>
                <w:rFonts w:ascii="Arial" w:eastAsiaTheme="majorEastAsia" w:hAnsi="Arial" w:cs="Arial"/>
                <w:sz w:val="24"/>
                <w:szCs w:val="24"/>
                <w:lang w:val="en-GB"/>
              </w:rPr>
              <w:t>208</w:t>
            </w:r>
          </w:p>
        </w:tc>
        <w:tc>
          <w:tcPr>
            <w:tcW w:w="850" w:type="dxa"/>
          </w:tcPr>
          <w:p w14:paraId="510FDB07" w14:textId="4C3E0E75" w:rsidR="00DC3FE0" w:rsidRPr="00590142" w:rsidRDefault="004335BB" w:rsidP="00C12B70">
            <w:pPr>
              <w:pStyle w:val="p1"/>
              <w:jc w:val="right"/>
              <w:cnfStyle w:val="000000100000" w:firstRow="0" w:lastRow="0" w:firstColumn="0" w:lastColumn="0" w:oddVBand="0" w:evenVBand="0" w:oddHBand="1" w:evenHBand="0" w:firstRowFirstColumn="0" w:firstRowLastColumn="0" w:lastRowFirstColumn="0" w:lastRowLastColumn="0"/>
              <w:rPr>
                <w:rStyle w:val="s1"/>
                <w:rFonts w:ascii="Arial" w:eastAsiaTheme="majorEastAsia" w:hAnsi="Arial" w:cs="Arial"/>
                <w:sz w:val="24"/>
                <w:szCs w:val="24"/>
                <w:lang w:val="en-GB"/>
              </w:rPr>
            </w:pPr>
            <w:r w:rsidRPr="00590142">
              <w:rPr>
                <w:rStyle w:val="s1"/>
                <w:rFonts w:ascii="Arial" w:eastAsiaTheme="majorEastAsia" w:hAnsi="Arial" w:cs="Arial"/>
                <w:sz w:val="24"/>
                <w:szCs w:val="24"/>
                <w:lang w:val="en-GB"/>
              </w:rPr>
              <w:t>207</w:t>
            </w:r>
          </w:p>
        </w:tc>
        <w:tc>
          <w:tcPr>
            <w:tcW w:w="851" w:type="dxa"/>
          </w:tcPr>
          <w:p w14:paraId="685284D1" w14:textId="64634047" w:rsidR="00DC3FE0" w:rsidRPr="00590142" w:rsidRDefault="003E58BF" w:rsidP="00C12B70">
            <w:pPr>
              <w:pStyle w:val="p1"/>
              <w:jc w:val="right"/>
              <w:cnfStyle w:val="000000100000" w:firstRow="0" w:lastRow="0" w:firstColumn="0" w:lastColumn="0" w:oddVBand="0" w:evenVBand="0" w:oddHBand="1" w:evenHBand="0" w:firstRowFirstColumn="0" w:firstRowLastColumn="0" w:lastRowFirstColumn="0" w:lastRowLastColumn="0"/>
              <w:rPr>
                <w:rStyle w:val="s1"/>
                <w:rFonts w:ascii="Arial" w:eastAsiaTheme="majorEastAsia" w:hAnsi="Arial" w:cs="Arial"/>
                <w:sz w:val="24"/>
                <w:szCs w:val="24"/>
                <w:lang w:val="en-GB"/>
              </w:rPr>
            </w:pPr>
            <w:r w:rsidRPr="00590142">
              <w:rPr>
                <w:rStyle w:val="s1"/>
                <w:rFonts w:ascii="Arial" w:eastAsiaTheme="majorEastAsia" w:hAnsi="Arial" w:cs="Arial"/>
                <w:sz w:val="24"/>
                <w:szCs w:val="24"/>
                <w:lang w:val="en-GB"/>
              </w:rPr>
              <w:t>190</w:t>
            </w:r>
          </w:p>
        </w:tc>
        <w:tc>
          <w:tcPr>
            <w:tcW w:w="850" w:type="dxa"/>
          </w:tcPr>
          <w:p w14:paraId="40BE27A2" w14:textId="3692892B" w:rsidR="00DC3FE0" w:rsidRPr="00590142" w:rsidRDefault="00DC3FE0" w:rsidP="00C12B70">
            <w:pPr>
              <w:pStyle w:val="p1"/>
              <w:jc w:val="right"/>
              <w:cnfStyle w:val="000000100000" w:firstRow="0" w:lastRow="0" w:firstColumn="0" w:lastColumn="0" w:oddVBand="0" w:evenVBand="0" w:oddHBand="1" w:evenHBand="0" w:firstRowFirstColumn="0" w:firstRowLastColumn="0" w:lastRowFirstColumn="0" w:lastRowLastColumn="0"/>
              <w:rPr>
                <w:rStyle w:val="s1"/>
                <w:rFonts w:ascii="Arial" w:eastAsiaTheme="majorEastAsia" w:hAnsi="Arial" w:cs="Arial"/>
                <w:sz w:val="24"/>
                <w:szCs w:val="24"/>
                <w:lang w:val="en-GB"/>
              </w:rPr>
            </w:pPr>
            <w:r w:rsidRPr="00590142">
              <w:rPr>
                <w:rStyle w:val="s1"/>
                <w:rFonts w:ascii="Arial" w:eastAsiaTheme="majorEastAsia" w:hAnsi="Arial" w:cs="Arial"/>
                <w:sz w:val="24"/>
                <w:szCs w:val="24"/>
                <w:lang w:val="en-GB"/>
              </w:rPr>
              <w:t>194</w:t>
            </w:r>
          </w:p>
        </w:tc>
        <w:tc>
          <w:tcPr>
            <w:tcW w:w="851" w:type="dxa"/>
          </w:tcPr>
          <w:p w14:paraId="5A03464B" w14:textId="452D432F" w:rsidR="00DC3FE0" w:rsidRPr="00590142" w:rsidRDefault="00DC3FE0" w:rsidP="00C12B70">
            <w:pPr>
              <w:pStyle w:val="p1"/>
              <w:jc w:val="right"/>
              <w:cnfStyle w:val="000000100000" w:firstRow="0" w:lastRow="0" w:firstColumn="0" w:lastColumn="0" w:oddVBand="0" w:evenVBand="0" w:oddHBand="1" w:evenHBand="0" w:firstRowFirstColumn="0" w:firstRowLastColumn="0" w:lastRowFirstColumn="0" w:lastRowLastColumn="0"/>
              <w:rPr>
                <w:rStyle w:val="s1"/>
                <w:rFonts w:ascii="Arial" w:eastAsiaTheme="majorEastAsia" w:hAnsi="Arial" w:cs="Arial"/>
                <w:sz w:val="24"/>
                <w:szCs w:val="24"/>
                <w:lang w:val="en-GB"/>
              </w:rPr>
            </w:pPr>
            <w:r w:rsidRPr="00590142">
              <w:rPr>
                <w:rStyle w:val="s1"/>
                <w:rFonts w:ascii="Arial" w:eastAsiaTheme="majorEastAsia" w:hAnsi="Arial" w:cs="Arial"/>
                <w:sz w:val="24"/>
                <w:szCs w:val="24"/>
                <w:lang w:val="en-GB"/>
              </w:rPr>
              <w:t>175</w:t>
            </w:r>
          </w:p>
        </w:tc>
        <w:tc>
          <w:tcPr>
            <w:tcW w:w="850" w:type="dxa"/>
          </w:tcPr>
          <w:p w14:paraId="4AACA049" w14:textId="0CF1DEC0" w:rsidR="00DC3FE0" w:rsidRPr="00590142" w:rsidRDefault="00DC3FE0" w:rsidP="00C12B70">
            <w:pPr>
              <w:pStyle w:val="p1"/>
              <w:jc w:val="right"/>
              <w:cnfStyle w:val="000000100000" w:firstRow="0" w:lastRow="0" w:firstColumn="0" w:lastColumn="0" w:oddVBand="0" w:evenVBand="0" w:oddHBand="1" w:evenHBand="0" w:firstRowFirstColumn="0" w:firstRowLastColumn="0" w:lastRowFirstColumn="0" w:lastRowLastColumn="0"/>
              <w:rPr>
                <w:rStyle w:val="s1"/>
                <w:rFonts w:ascii="Arial" w:eastAsiaTheme="majorEastAsia" w:hAnsi="Arial" w:cs="Arial"/>
                <w:sz w:val="24"/>
                <w:szCs w:val="24"/>
                <w:lang w:val="en-GB"/>
              </w:rPr>
            </w:pPr>
            <w:r w:rsidRPr="00590142">
              <w:rPr>
                <w:rStyle w:val="s1"/>
                <w:rFonts w:ascii="Arial" w:eastAsiaTheme="majorEastAsia" w:hAnsi="Arial" w:cs="Arial"/>
                <w:sz w:val="24"/>
                <w:szCs w:val="24"/>
                <w:lang w:val="en-GB"/>
              </w:rPr>
              <w:t>194</w:t>
            </w:r>
          </w:p>
        </w:tc>
        <w:tc>
          <w:tcPr>
            <w:tcW w:w="851" w:type="dxa"/>
          </w:tcPr>
          <w:p w14:paraId="5B8DDFB8" w14:textId="2A8CFD30" w:rsidR="00DC3FE0" w:rsidRPr="00590142" w:rsidRDefault="00DC3FE0" w:rsidP="00C12B70">
            <w:pPr>
              <w:pStyle w:val="p1"/>
              <w:jc w:val="right"/>
              <w:cnfStyle w:val="000000100000" w:firstRow="0" w:lastRow="0" w:firstColumn="0" w:lastColumn="0" w:oddVBand="0" w:evenVBand="0" w:oddHBand="1" w:evenHBand="0" w:firstRowFirstColumn="0" w:firstRowLastColumn="0" w:lastRowFirstColumn="0" w:lastRowLastColumn="0"/>
              <w:rPr>
                <w:rStyle w:val="s1"/>
                <w:rFonts w:ascii="Arial" w:eastAsiaTheme="majorEastAsia" w:hAnsi="Arial" w:cs="Arial"/>
                <w:sz w:val="24"/>
                <w:szCs w:val="24"/>
                <w:lang w:val="en-GB"/>
              </w:rPr>
            </w:pPr>
            <w:r w:rsidRPr="00590142">
              <w:rPr>
                <w:rStyle w:val="s1"/>
                <w:rFonts w:ascii="Arial" w:eastAsiaTheme="majorEastAsia" w:hAnsi="Arial" w:cs="Arial"/>
                <w:sz w:val="24"/>
                <w:szCs w:val="24"/>
                <w:lang w:val="en-GB"/>
              </w:rPr>
              <w:t>191</w:t>
            </w:r>
          </w:p>
        </w:tc>
        <w:tc>
          <w:tcPr>
            <w:tcW w:w="850" w:type="dxa"/>
          </w:tcPr>
          <w:p w14:paraId="1680D5F2" w14:textId="789E6A75" w:rsidR="00DC3FE0" w:rsidRPr="00590142" w:rsidRDefault="00DC3FE0" w:rsidP="00C12B70">
            <w:pPr>
              <w:pStyle w:val="p1"/>
              <w:jc w:val="right"/>
              <w:cnfStyle w:val="000000100000" w:firstRow="0" w:lastRow="0" w:firstColumn="0" w:lastColumn="0" w:oddVBand="0" w:evenVBand="0" w:oddHBand="1" w:evenHBand="0" w:firstRowFirstColumn="0" w:firstRowLastColumn="0" w:lastRowFirstColumn="0" w:lastRowLastColumn="0"/>
              <w:rPr>
                <w:rStyle w:val="s1"/>
                <w:rFonts w:ascii="Arial" w:eastAsiaTheme="majorEastAsia" w:hAnsi="Arial" w:cs="Arial"/>
                <w:sz w:val="24"/>
                <w:szCs w:val="24"/>
                <w:lang w:val="en-GB"/>
              </w:rPr>
            </w:pPr>
            <w:r w:rsidRPr="00590142">
              <w:rPr>
                <w:rStyle w:val="s1"/>
                <w:rFonts w:ascii="Arial" w:eastAsiaTheme="majorEastAsia" w:hAnsi="Arial" w:cs="Arial"/>
                <w:sz w:val="24"/>
                <w:szCs w:val="24"/>
                <w:lang w:val="en-GB"/>
              </w:rPr>
              <w:t>173</w:t>
            </w:r>
          </w:p>
        </w:tc>
      </w:tr>
      <w:tr w:rsidR="00F97641" w:rsidRPr="00590142" w14:paraId="5813FB39" w14:textId="679C649A" w:rsidTr="00C12B70">
        <w:tc>
          <w:tcPr>
            <w:cnfStyle w:val="001000000000" w:firstRow="0" w:lastRow="0" w:firstColumn="1" w:lastColumn="0" w:oddVBand="0" w:evenVBand="0" w:oddHBand="0" w:evenHBand="0" w:firstRowFirstColumn="0" w:firstRowLastColumn="0" w:lastRowFirstColumn="0" w:lastRowLastColumn="0"/>
            <w:tcW w:w="1413" w:type="dxa"/>
          </w:tcPr>
          <w:p w14:paraId="79DCBEA1" w14:textId="42924061" w:rsidR="00DC3FE0" w:rsidRPr="00590142" w:rsidRDefault="007B6508" w:rsidP="00C12B70">
            <w:pPr>
              <w:pStyle w:val="p1"/>
              <w:rPr>
                <w:rStyle w:val="s1"/>
                <w:rFonts w:ascii="Arial" w:eastAsiaTheme="majorEastAsia" w:hAnsi="Arial" w:cs="Arial"/>
                <w:sz w:val="24"/>
                <w:szCs w:val="24"/>
                <w:lang w:val="en-GB"/>
              </w:rPr>
            </w:pPr>
            <w:r w:rsidRPr="00590142">
              <w:rPr>
                <w:rStyle w:val="s1"/>
                <w:rFonts w:ascii="Arial" w:eastAsiaTheme="majorEastAsia" w:hAnsi="Arial" w:cs="Arial"/>
                <w:sz w:val="24"/>
                <w:szCs w:val="24"/>
                <w:lang w:val="en-GB"/>
              </w:rPr>
              <w:t xml:space="preserve">Of which </w:t>
            </w:r>
            <w:r w:rsidR="00DC3FE0" w:rsidRPr="00590142">
              <w:rPr>
                <w:rStyle w:val="s1"/>
                <w:rFonts w:ascii="Arial" w:eastAsiaTheme="majorEastAsia" w:hAnsi="Arial" w:cs="Arial"/>
                <w:sz w:val="24"/>
                <w:szCs w:val="24"/>
                <w:lang w:val="en-GB"/>
              </w:rPr>
              <w:t>long</w:t>
            </w:r>
            <w:r w:rsidRPr="00590142">
              <w:rPr>
                <w:rStyle w:val="s1"/>
                <w:rFonts w:ascii="Arial" w:eastAsiaTheme="majorEastAsia" w:hAnsi="Arial" w:cs="Arial"/>
                <w:sz w:val="24"/>
                <w:szCs w:val="24"/>
                <w:lang w:val="en-GB"/>
              </w:rPr>
              <w:t>-</w:t>
            </w:r>
            <w:r w:rsidR="00DC3FE0" w:rsidRPr="00590142">
              <w:rPr>
                <w:rStyle w:val="s1"/>
                <w:rFonts w:ascii="Arial" w:eastAsiaTheme="majorEastAsia" w:hAnsi="Arial" w:cs="Arial"/>
                <w:sz w:val="24"/>
                <w:szCs w:val="24"/>
                <w:lang w:val="en-GB"/>
              </w:rPr>
              <w:t>term</w:t>
            </w:r>
          </w:p>
        </w:tc>
        <w:tc>
          <w:tcPr>
            <w:tcW w:w="850" w:type="dxa"/>
          </w:tcPr>
          <w:p w14:paraId="2409F4E1" w14:textId="2C412FE3" w:rsidR="00DC3FE0" w:rsidRPr="00590142" w:rsidRDefault="00635325" w:rsidP="00C12B70">
            <w:pPr>
              <w:pStyle w:val="p1"/>
              <w:jc w:val="right"/>
              <w:cnfStyle w:val="000000000000" w:firstRow="0" w:lastRow="0" w:firstColumn="0" w:lastColumn="0" w:oddVBand="0" w:evenVBand="0" w:oddHBand="0" w:evenHBand="0" w:firstRowFirstColumn="0" w:firstRowLastColumn="0" w:lastRowFirstColumn="0" w:lastRowLastColumn="0"/>
              <w:rPr>
                <w:rStyle w:val="s1"/>
                <w:rFonts w:ascii="Arial" w:eastAsiaTheme="majorEastAsia" w:hAnsi="Arial" w:cs="Arial"/>
                <w:sz w:val="24"/>
                <w:szCs w:val="24"/>
                <w:lang w:val="en-GB"/>
              </w:rPr>
            </w:pPr>
            <w:r w:rsidRPr="00590142">
              <w:rPr>
                <w:rStyle w:val="s1"/>
                <w:rFonts w:ascii="Arial" w:eastAsiaTheme="majorEastAsia" w:hAnsi="Arial" w:cs="Arial"/>
                <w:sz w:val="24"/>
                <w:szCs w:val="24"/>
                <w:lang w:val="en-GB"/>
              </w:rPr>
              <w:t>-</w:t>
            </w:r>
          </w:p>
        </w:tc>
        <w:tc>
          <w:tcPr>
            <w:tcW w:w="851" w:type="dxa"/>
          </w:tcPr>
          <w:p w14:paraId="1B0A967C" w14:textId="485953AF" w:rsidR="00DC3FE0" w:rsidRPr="00590142" w:rsidRDefault="004335BB" w:rsidP="00C12B70">
            <w:pPr>
              <w:pStyle w:val="p1"/>
              <w:jc w:val="right"/>
              <w:cnfStyle w:val="000000000000" w:firstRow="0" w:lastRow="0" w:firstColumn="0" w:lastColumn="0" w:oddVBand="0" w:evenVBand="0" w:oddHBand="0" w:evenHBand="0" w:firstRowFirstColumn="0" w:firstRowLastColumn="0" w:lastRowFirstColumn="0" w:lastRowLastColumn="0"/>
              <w:rPr>
                <w:rStyle w:val="s1"/>
                <w:rFonts w:ascii="Arial" w:eastAsiaTheme="majorEastAsia" w:hAnsi="Arial" w:cs="Arial"/>
                <w:sz w:val="24"/>
                <w:szCs w:val="24"/>
                <w:lang w:val="en-GB"/>
              </w:rPr>
            </w:pPr>
            <w:r w:rsidRPr="00590142">
              <w:rPr>
                <w:rStyle w:val="s1"/>
                <w:rFonts w:ascii="Arial" w:eastAsiaTheme="majorEastAsia" w:hAnsi="Arial" w:cs="Arial"/>
                <w:sz w:val="24"/>
                <w:szCs w:val="24"/>
                <w:lang w:val="en-GB"/>
              </w:rPr>
              <w:t>155</w:t>
            </w:r>
          </w:p>
        </w:tc>
        <w:tc>
          <w:tcPr>
            <w:tcW w:w="850" w:type="dxa"/>
          </w:tcPr>
          <w:p w14:paraId="248A32AE" w14:textId="65E96253" w:rsidR="00DC3FE0" w:rsidRPr="00590142" w:rsidRDefault="004335BB" w:rsidP="00C12B70">
            <w:pPr>
              <w:pStyle w:val="p1"/>
              <w:jc w:val="right"/>
              <w:cnfStyle w:val="000000000000" w:firstRow="0" w:lastRow="0" w:firstColumn="0" w:lastColumn="0" w:oddVBand="0" w:evenVBand="0" w:oddHBand="0" w:evenHBand="0" w:firstRowFirstColumn="0" w:firstRowLastColumn="0" w:lastRowFirstColumn="0" w:lastRowLastColumn="0"/>
              <w:rPr>
                <w:rStyle w:val="s1"/>
                <w:rFonts w:ascii="Arial" w:eastAsiaTheme="majorEastAsia" w:hAnsi="Arial" w:cs="Arial"/>
                <w:sz w:val="24"/>
                <w:szCs w:val="24"/>
                <w:lang w:val="en-GB"/>
              </w:rPr>
            </w:pPr>
            <w:r w:rsidRPr="00590142">
              <w:rPr>
                <w:rStyle w:val="s1"/>
                <w:rFonts w:ascii="Arial" w:eastAsiaTheme="majorEastAsia" w:hAnsi="Arial" w:cs="Arial"/>
                <w:sz w:val="24"/>
                <w:szCs w:val="24"/>
                <w:lang w:val="en-GB"/>
              </w:rPr>
              <w:t>133</w:t>
            </w:r>
          </w:p>
        </w:tc>
        <w:tc>
          <w:tcPr>
            <w:tcW w:w="851" w:type="dxa"/>
          </w:tcPr>
          <w:p w14:paraId="64C7115A" w14:textId="547223EF" w:rsidR="00DC3FE0" w:rsidRPr="00590142" w:rsidRDefault="00DC3FE0" w:rsidP="00C12B70">
            <w:pPr>
              <w:pStyle w:val="p1"/>
              <w:jc w:val="right"/>
              <w:cnfStyle w:val="000000000000" w:firstRow="0" w:lastRow="0" w:firstColumn="0" w:lastColumn="0" w:oddVBand="0" w:evenVBand="0" w:oddHBand="0" w:evenHBand="0" w:firstRowFirstColumn="0" w:firstRowLastColumn="0" w:lastRowFirstColumn="0" w:lastRowLastColumn="0"/>
              <w:rPr>
                <w:rStyle w:val="s1"/>
                <w:rFonts w:ascii="Arial" w:eastAsiaTheme="majorEastAsia" w:hAnsi="Arial" w:cs="Arial"/>
                <w:sz w:val="24"/>
                <w:szCs w:val="24"/>
                <w:lang w:val="en-GB"/>
              </w:rPr>
            </w:pPr>
            <w:r w:rsidRPr="00590142">
              <w:rPr>
                <w:rStyle w:val="s1"/>
                <w:rFonts w:ascii="Arial" w:eastAsiaTheme="majorEastAsia" w:hAnsi="Arial" w:cs="Arial"/>
                <w:sz w:val="24"/>
                <w:szCs w:val="24"/>
                <w:lang w:val="en-GB"/>
              </w:rPr>
              <w:t>122</w:t>
            </w:r>
          </w:p>
        </w:tc>
        <w:tc>
          <w:tcPr>
            <w:tcW w:w="850" w:type="dxa"/>
          </w:tcPr>
          <w:p w14:paraId="43F1A939" w14:textId="09971609" w:rsidR="00DC3FE0" w:rsidRPr="00590142" w:rsidRDefault="00DC3FE0" w:rsidP="00C12B70">
            <w:pPr>
              <w:pStyle w:val="p1"/>
              <w:jc w:val="right"/>
              <w:cnfStyle w:val="000000000000" w:firstRow="0" w:lastRow="0" w:firstColumn="0" w:lastColumn="0" w:oddVBand="0" w:evenVBand="0" w:oddHBand="0" w:evenHBand="0" w:firstRowFirstColumn="0" w:firstRowLastColumn="0" w:lastRowFirstColumn="0" w:lastRowLastColumn="0"/>
              <w:rPr>
                <w:rStyle w:val="s1"/>
                <w:rFonts w:ascii="Arial" w:eastAsiaTheme="majorEastAsia" w:hAnsi="Arial" w:cs="Arial"/>
                <w:sz w:val="24"/>
                <w:szCs w:val="24"/>
                <w:lang w:val="en-GB"/>
              </w:rPr>
            </w:pPr>
            <w:r w:rsidRPr="00590142">
              <w:rPr>
                <w:rStyle w:val="s1"/>
                <w:rFonts w:ascii="Arial" w:eastAsiaTheme="majorEastAsia" w:hAnsi="Arial" w:cs="Arial"/>
                <w:sz w:val="24"/>
                <w:szCs w:val="24"/>
                <w:lang w:val="en-GB"/>
              </w:rPr>
              <w:t>128</w:t>
            </w:r>
          </w:p>
        </w:tc>
        <w:tc>
          <w:tcPr>
            <w:tcW w:w="851" w:type="dxa"/>
          </w:tcPr>
          <w:p w14:paraId="28F5CF64" w14:textId="2BCD08BA" w:rsidR="00DC3FE0" w:rsidRPr="00590142" w:rsidRDefault="00DC3FE0" w:rsidP="00C12B70">
            <w:pPr>
              <w:pStyle w:val="p1"/>
              <w:jc w:val="right"/>
              <w:cnfStyle w:val="000000000000" w:firstRow="0" w:lastRow="0" w:firstColumn="0" w:lastColumn="0" w:oddVBand="0" w:evenVBand="0" w:oddHBand="0" w:evenHBand="0" w:firstRowFirstColumn="0" w:firstRowLastColumn="0" w:lastRowFirstColumn="0" w:lastRowLastColumn="0"/>
              <w:rPr>
                <w:rStyle w:val="s1"/>
                <w:rFonts w:ascii="Arial" w:eastAsiaTheme="majorEastAsia" w:hAnsi="Arial" w:cs="Arial"/>
                <w:sz w:val="24"/>
                <w:szCs w:val="24"/>
                <w:lang w:val="en-GB"/>
              </w:rPr>
            </w:pPr>
            <w:r w:rsidRPr="00590142">
              <w:rPr>
                <w:rStyle w:val="s1"/>
                <w:rFonts w:ascii="Arial" w:eastAsiaTheme="majorEastAsia" w:hAnsi="Arial" w:cs="Arial"/>
                <w:sz w:val="24"/>
                <w:szCs w:val="24"/>
                <w:lang w:val="en-GB"/>
              </w:rPr>
              <w:t>114</w:t>
            </w:r>
          </w:p>
        </w:tc>
        <w:tc>
          <w:tcPr>
            <w:tcW w:w="850" w:type="dxa"/>
          </w:tcPr>
          <w:p w14:paraId="79220771" w14:textId="30E8BDF4" w:rsidR="00DC3FE0" w:rsidRPr="00590142" w:rsidRDefault="00DC3FE0" w:rsidP="00C12B70">
            <w:pPr>
              <w:pStyle w:val="p1"/>
              <w:jc w:val="right"/>
              <w:cnfStyle w:val="000000000000" w:firstRow="0" w:lastRow="0" w:firstColumn="0" w:lastColumn="0" w:oddVBand="0" w:evenVBand="0" w:oddHBand="0" w:evenHBand="0" w:firstRowFirstColumn="0" w:firstRowLastColumn="0" w:lastRowFirstColumn="0" w:lastRowLastColumn="0"/>
              <w:rPr>
                <w:rStyle w:val="s1"/>
                <w:rFonts w:ascii="Arial" w:eastAsiaTheme="majorEastAsia" w:hAnsi="Arial" w:cs="Arial"/>
                <w:sz w:val="24"/>
                <w:szCs w:val="24"/>
                <w:lang w:val="en-GB"/>
              </w:rPr>
            </w:pPr>
            <w:r w:rsidRPr="00590142">
              <w:rPr>
                <w:rStyle w:val="s1"/>
                <w:rFonts w:ascii="Arial" w:eastAsiaTheme="majorEastAsia" w:hAnsi="Arial" w:cs="Arial"/>
                <w:sz w:val="24"/>
                <w:szCs w:val="24"/>
                <w:lang w:val="en-GB"/>
              </w:rPr>
              <w:t>138</w:t>
            </w:r>
          </w:p>
        </w:tc>
        <w:tc>
          <w:tcPr>
            <w:tcW w:w="851" w:type="dxa"/>
          </w:tcPr>
          <w:p w14:paraId="29846B45" w14:textId="5EED3137" w:rsidR="00DC3FE0" w:rsidRPr="00590142" w:rsidRDefault="00DC3FE0" w:rsidP="00C12B70">
            <w:pPr>
              <w:pStyle w:val="p1"/>
              <w:jc w:val="right"/>
              <w:cnfStyle w:val="000000000000" w:firstRow="0" w:lastRow="0" w:firstColumn="0" w:lastColumn="0" w:oddVBand="0" w:evenVBand="0" w:oddHBand="0" w:evenHBand="0" w:firstRowFirstColumn="0" w:firstRowLastColumn="0" w:lastRowFirstColumn="0" w:lastRowLastColumn="0"/>
              <w:rPr>
                <w:rStyle w:val="s1"/>
                <w:rFonts w:ascii="Arial" w:eastAsiaTheme="majorEastAsia" w:hAnsi="Arial" w:cs="Arial"/>
                <w:sz w:val="24"/>
                <w:szCs w:val="24"/>
                <w:lang w:val="en-GB"/>
              </w:rPr>
            </w:pPr>
            <w:r w:rsidRPr="00590142">
              <w:rPr>
                <w:rStyle w:val="s1"/>
                <w:rFonts w:ascii="Arial" w:eastAsiaTheme="majorEastAsia" w:hAnsi="Arial" w:cs="Arial"/>
                <w:sz w:val="24"/>
                <w:szCs w:val="24"/>
                <w:lang w:val="en-GB"/>
              </w:rPr>
              <w:t>138</w:t>
            </w:r>
          </w:p>
        </w:tc>
        <w:tc>
          <w:tcPr>
            <w:tcW w:w="850" w:type="dxa"/>
          </w:tcPr>
          <w:p w14:paraId="75CC50EB" w14:textId="7D506400" w:rsidR="00DC3FE0" w:rsidRPr="00590142" w:rsidRDefault="00DC3FE0" w:rsidP="00C12B70">
            <w:pPr>
              <w:pStyle w:val="p1"/>
              <w:jc w:val="right"/>
              <w:cnfStyle w:val="000000000000" w:firstRow="0" w:lastRow="0" w:firstColumn="0" w:lastColumn="0" w:oddVBand="0" w:evenVBand="0" w:oddHBand="0" w:evenHBand="0" w:firstRowFirstColumn="0" w:firstRowLastColumn="0" w:lastRowFirstColumn="0" w:lastRowLastColumn="0"/>
              <w:rPr>
                <w:rStyle w:val="s1"/>
                <w:rFonts w:ascii="Arial" w:eastAsiaTheme="majorEastAsia" w:hAnsi="Arial" w:cs="Arial"/>
                <w:sz w:val="24"/>
                <w:szCs w:val="24"/>
                <w:lang w:val="en-GB"/>
              </w:rPr>
            </w:pPr>
            <w:r w:rsidRPr="00590142">
              <w:rPr>
                <w:rStyle w:val="s1"/>
                <w:rFonts w:ascii="Arial" w:eastAsiaTheme="majorEastAsia" w:hAnsi="Arial" w:cs="Arial"/>
                <w:sz w:val="24"/>
                <w:szCs w:val="24"/>
                <w:lang w:val="en-GB"/>
              </w:rPr>
              <w:t>110</w:t>
            </w:r>
          </w:p>
        </w:tc>
      </w:tr>
      <w:tr w:rsidR="00C12B70" w:rsidRPr="00590142" w14:paraId="1B94C522" w14:textId="3A493391" w:rsidTr="00C12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1199ACA6" w14:textId="29526CE9" w:rsidR="00DC3FE0" w:rsidRPr="00590142" w:rsidRDefault="00DC3FE0" w:rsidP="00C12B70">
            <w:pPr>
              <w:pStyle w:val="p1"/>
              <w:rPr>
                <w:rStyle w:val="s1"/>
                <w:rFonts w:ascii="Arial" w:eastAsiaTheme="majorEastAsia" w:hAnsi="Arial" w:cs="Arial"/>
                <w:sz w:val="24"/>
                <w:szCs w:val="24"/>
                <w:lang w:val="en-GB"/>
              </w:rPr>
            </w:pPr>
            <w:r w:rsidRPr="00590142">
              <w:rPr>
                <w:rStyle w:val="s1"/>
                <w:rFonts w:ascii="Arial" w:eastAsiaTheme="majorEastAsia" w:hAnsi="Arial" w:cs="Arial"/>
                <w:sz w:val="24"/>
                <w:szCs w:val="24"/>
                <w:lang w:val="en-GB"/>
              </w:rPr>
              <w:t xml:space="preserve">18-64 </w:t>
            </w:r>
            <w:proofErr w:type="spellStart"/>
            <w:r w:rsidRPr="00590142">
              <w:rPr>
                <w:rStyle w:val="s1"/>
                <w:rFonts w:ascii="Arial" w:eastAsiaTheme="majorEastAsia" w:hAnsi="Arial" w:cs="Arial"/>
                <w:sz w:val="24"/>
                <w:szCs w:val="24"/>
                <w:lang w:val="en-GB"/>
              </w:rPr>
              <w:t>yrs</w:t>
            </w:r>
            <w:proofErr w:type="spellEnd"/>
          </w:p>
        </w:tc>
        <w:tc>
          <w:tcPr>
            <w:tcW w:w="850" w:type="dxa"/>
          </w:tcPr>
          <w:p w14:paraId="13A8360A" w14:textId="1B817744" w:rsidR="00DC3FE0" w:rsidRPr="00590142" w:rsidRDefault="00635325" w:rsidP="00C12B70">
            <w:pPr>
              <w:pStyle w:val="p1"/>
              <w:jc w:val="right"/>
              <w:cnfStyle w:val="000000100000" w:firstRow="0" w:lastRow="0" w:firstColumn="0" w:lastColumn="0" w:oddVBand="0" w:evenVBand="0" w:oddHBand="1" w:evenHBand="0" w:firstRowFirstColumn="0" w:firstRowLastColumn="0" w:lastRowFirstColumn="0" w:lastRowLastColumn="0"/>
              <w:rPr>
                <w:rStyle w:val="s1"/>
                <w:rFonts w:ascii="Arial" w:eastAsiaTheme="majorEastAsia" w:hAnsi="Arial" w:cs="Arial"/>
                <w:sz w:val="24"/>
                <w:szCs w:val="24"/>
                <w:lang w:val="en-GB"/>
              </w:rPr>
            </w:pPr>
            <w:r w:rsidRPr="00590142">
              <w:rPr>
                <w:rStyle w:val="s1"/>
                <w:rFonts w:ascii="Arial" w:eastAsiaTheme="majorEastAsia" w:hAnsi="Arial" w:cs="Arial"/>
                <w:sz w:val="24"/>
                <w:szCs w:val="24"/>
                <w:lang w:val="en-GB"/>
              </w:rPr>
              <w:t>-</w:t>
            </w:r>
          </w:p>
        </w:tc>
        <w:tc>
          <w:tcPr>
            <w:tcW w:w="851" w:type="dxa"/>
          </w:tcPr>
          <w:p w14:paraId="0FDFD87E" w14:textId="3EF628C3" w:rsidR="00DC3FE0" w:rsidRPr="00590142" w:rsidRDefault="004335BB" w:rsidP="00C12B70">
            <w:pPr>
              <w:pStyle w:val="p1"/>
              <w:jc w:val="right"/>
              <w:cnfStyle w:val="000000100000" w:firstRow="0" w:lastRow="0" w:firstColumn="0" w:lastColumn="0" w:oddVBand="0" w:evenVBand="0" w:oddHBand="1" w:evenHBand="0" w:firstRowFirstColumn="0" w:firstRowLastColumn="0" w:lastRowFirstColumn="0" w:lastRowLastColumn="0"/>
              <w:rPr>
                <w:rStyle w:val="s1"/>
                <w:rFonts w:ascii="Arial" w:eastAsiaTheme="majorEastAsia" w:hAnsi="Arial" w:cs="Arial"/>
                <w:sz w:val="24"/>
                <w:szCs w:val="24"/>
                <w:lang w:val="en-GB"/>
              </w:rPr>
            </w:pPr>
            <w:r w:rsidRPr="00590142">
              <w:rPr>
                <w:rStyle w:val="s1"/>
                <w:rFonts w:ascii="Arial" w:eastAsiaTheme="majorEastAsia" w:hAnsi="Arial" w:cs="Arial"/>
                <w:sz w:val="24"/>
                <w:szCs w:val="24"/>
                <w:lang w:val="en-GB"/>
              </w:rPr>
              <w:t>2</w:t>
            </w:r>
            <w:r w:rsidR="00C12B70" w:rsidRPr="00590142">
              <w:rPr>
                <w:rStyle w:val="s1"/>
                <w:rFonts w:ascii="Arial" w:eastAsiaTheme="majorEastAsia" w:hAnsi="Arial" w:cs="Arial"/>
                <w:sz w:val="24"/>
                <w:szCs w:val="24"/>
                <w:lang w:val="en-GB"/>
              </w:rPr>
              <w:t xml:space="preserve"> </w:t>
            </w:r>
            <w:r w:rsidRPr="00590142">
              <w:rPr>
                <w:rStyle w:val="s1"/>
                <w:rFonts w:ascii="Arial" w:eastAsiaTheme="majorEastAsia" w:hAnsi="Arial" w:cs="Arial"/>
                <w:sz w:val="24"/>
                <w:szCs w:val="24"/>
                <w:lang w:val="en-GB"/>
              </w:rPr>
              <w:t>390</w:t>
            </w:r>
          </w:p>
        </w:tc>
        <w:tc>
          <w:tcPr>
            <w:tcW w:w="850" w:type="dxa"/>
          </w:tcPr>
          <w:p w14:paraId="4F812835" w14:textId="0486A446" w:rsidR="00DC3FE0" w:rsidRPr="00590142" w:rsidRDefault="004335BB" w:rsidP="00C12B70">
            <w:pPr>
              <w:pStyle w:val="p1"/>
              <w:jc w:val="right"/>
              <w:cnfStyle w:val="000000100000" w:firstRow="0" w:lastRow="0" w:firstColumn="0" w:lastColumn="0" w:oddVBand="0" w:evenVBand="0" w:oddHBand="1" w:evenHBand="0" w:firstRowFirstColumn="0" w:firstRowLastColumn="0" w:lastRowFirstColumn="0" w:lastRowLastColumn="0"/>
              <w:rPr>
                <w:rStyle w:val="s1"/>
                <w:rFonts w:ascii="Arial" w:eastAsiaTheme="majorEastAsia" w:hAnsi="Arial" w:cs="Arial"/>
                <w:sz w:val="24"/>
                <w:szCs w:val="24"/>
                <w:lang w:val="en-GB"/>
              </w:rPr>
            </w:pPr>
            <w:r w:rsidRPr="00590142">
              <w:rPr>
                <w:rStyle w:val="s1"/>
                <w:rFonts w:ascii="Arial" w:eastAsiaTheme="majorEastAsia" w:hAnsi="Arial" w:cs="Arial"/>
                <w:sz w:val="24"/>
                <w:szCs w:val="24"/>
                <w:lang w:val="en-GB"/>
              </w:rPr>
              <w:t>1</w:t>
            </w:r>
            <w:r w:rsidR="00C12B70" w:rsidRPr="00590142">
              <w:rPr>
                <w:rStyle w:val="s1"/>
                <w:rFonts w:ascii="Arial" w:eastAsiaTheme="majorEastAsia" w:hAnsi="Arial" w:cs="Arial"/>
                <w:sz w:val="24"/>
                <w:szCs w:val="24"/>
                <w:lang w:val="en-GB"/>
              </w:rPr>
              <w:t xml:space="preserve"> </w:t>
            </w:r>
            <w:r w:rsidRPr="00590142">
              <w:rPr>
                <w:rStyle w:val="s1"/>
                <w:rFonts w:ascii="Arial" w:eastAsiaTheme="majorEastAsia" w:hAnsi="Arial" w:cs="Arial"/>
                <w:sz w:val="24"/>
                <w:szCs w:val="24"/>
                <w:lang w:val="en-GB"/>
              </w:rPr>
              <w:t>974</w:t>
            </w:r>
          </w:p>
        </w:tc>
        <w:tc>
          <w:tcPr>
            <w:tcW w:w="851" w:type="dxa"/>
          </w:tcPr>
          <w:p w14:paraId="28F0532B" w14:textId="3263D277" w:rsidR="00DC3FE0" w:rsidRPr="00590142" w:rsidRDefault="00DC3FE0" w:rsidP="00C12B70">
            <w:pPr>
              <w:pStyle w:val="p1"/>
              <w:jc w:val="right"/>
              <w:cnfStyle w:val="000000100000" w:firstRow="0" w:lastRow="0" w:firstColumn="0" w:lastColumn="0" w:oddVBand="0" w:evenVBand="0" w:oddHBand="1" w:evenHBand="0" w:firstRowFirstColumn="0" w:firstRowLastColumn="0" w:lastRowFirstColumn="0" w:lastRowLastColumn="0"/>
              <w:rPr>
                <w:rStyle w:val="s1"/>
                <w:rFonts w:ascii="Arial" w:eastAsiaTheme="majorEastAsia" w:hAnsi="Arial" w:cs="Arial"/>
                <w:sz w:val="24"/>
                <w:szCs w:val="24"/>
                <w:lang w:val="en-GB"/>
              </w:rPr>
            </w:pPr>
            <w:r w:rsidRPr="00590142">
              <w:rPr>
                <w:rStyle w:val="s1"/>
                <w:rFonts w:ascii="Arial" w:eastAsiaTheme="majorEastAsia" w:hAnsi="Arial" w:cs="Arial"/>
                <w:sz w:val="24"/>
                <w:szCs w:val="24"/>
                <w:lang w:val="en-GB"/>
              </w:rPr>
              <w:t>1 588</w:t>
            </w:r>
          </w:p>
        </w:tc>
        <w:tc>
          <w:tcPr>
            <w:tcW w:w="850" w:type="dxa"/>
          </w:tcPr>
          <w:p w14:paraId="26B37143" w14:textId="0705DA1A" w:rsidR="00DC3FE0" w:rsidRPr="00590142" w:rsidRDefault="00DC3FE0" w:rsidP="00C12B70">
            <w:pPr>
              <w:pStyle w:val="p1"/>
              <w:jc w:val="right"/>
              <w:cnfStyle w:val="000000100000" w:firstRow="0" w:lastRow="0" w:firstColumn="0" w:lastColumn="0" w:oddVBand="0" w:evenVBand="0" w:oddHBand="1" w:evenHBand="0" w:firstRowFirstColumn="0" w:firstRowLastColumn="0" w:lastRowFirstColumn="0" w:lastRowLastColumn="0"/>
              <w:rPr>
                <w:rStyle w:val="s1"/>
                <w:rFonts w:ascii="Arial" w:eastAsiaTheme="majorEastAsia" w:hAnsi="Arial" w:cs="Arial"/>
                <w:sz w:val="24"/>
                <w:szCs w:val="24"/>
                <w:lang w:val="en-GB"/>
              </w:rPr>
            </w:pPr>
            <w:r w:rsidRPr="00590142">
              <w:rPr>
                <w:rStyle w:val="s1"/>
                <w:rFonts w:ascii="Arial" w:eastAsiaTheme="majorEastAsia" w:hAnsi="Arial" w:cs="Arial"/>
                <w:sz w:val="24"/>
                <w:szCs w:val="24"/>
                <w:lang w:val="en-GB"/>
              </w:rPr>
              <w:t>1 117</w:t>
            </w:r>
          </w:p>
        </w:tc>
        <w:tc>
          <w:tcPr>
            <w:tcW w:w="851" w:type="dxa"/>
          </w:tcPr>
          <w:p w14:paraId="4D0CEC9C" w14:textId="5EB2A1A4" w:rsidR="00DC3FE0" w:rsidRPr="00590142" w:rsidRDefault="00DC3FE0" w:rsidP="00C12B70">
            <w:pPr>
              <w:pStyle w:val="p1"/>
              <w:jc w:val="right"/>
              <w:cnfStyle w:val="000000100000" w:firstRow="0" w:lastRow="0" w:firstColumn="0" w:lastColumn="0" w:oddVBand="0" w:evenVBand="0" w:oddHBand="1" w:evenHBand="0" w:firstRowFirstColumn="0" w:firstRowLastColumn="0" w:lastRowFirstColumn="0" w:lastRowLastColumn="0"/>
              <w:rPr>
                <w:rStyle w:val="s1"/>
                <w:rFonts w:ascii="Arial" w:eastAsiaTheme="majorEastAsia" w:hAnsi="Arial" w:cs="Arial"/>
                <w:sz w:val="24"/>
                <w:szCs w:val="24"/>
                <w:lang w:val="en-GB"/>
              </w:rPr>
            </w:pPr>
            <w:r w:rsidRPr="00590142">
              <w:rPr>
                <w:rStyle w:val="s1"/>
                <w:rFonts w:ascii="Arial" w:eastAsiaTheme="majorEastAsia" w:hAnsi="Arial" w:cs="Arial"/>
                <w:sz w:val="24"/>
                <w:szCs w:val="24"/>
                <w:lang w:val="en-GB"/>
              </w:rPr>
              <w:t>933</w:t>
            </w:r>
          </w:p>
        </w:tc>
        <w:tc>
          <w:tcPr>
            <w:tcW w:w="850" w:type="dxa"/>
          </w:tcPr>
          <w:p w14:paraId="03DDEB47" w14:textId="42127C7F" w:rsidR="00DC3FE0" w:rsidRPr="00590142" w:rsidRDefault="00DC3FE0" w:rsidP="00C12B70">
            <w:pPr>
              <w:pStyle w:val="p1"/>
              <w:jc w:val="right"/>
              <w:cnfStyle w:val="000000100000" w:firstRow="0" w:lastRow="0" w:firstColumn="0" w:lastColumn="0" w:oddVBand="0" w:evenVBand="0" w:oddHBand="1" w:evenHBand="0" w:firstRowFirstColumn="0" w:firstRowLastColumn="0" w:lastRowFirstColumn="0" w:lastRowLastColumn="0"/>
              <w:rPr>
                <w:rStyle w:val="s1"/>
                <w:rFonts w:ascii="Arial" w:eastAsiaTheme="majorEastAsia" w:hAnsi="Arial" w:cs="Arial"/>
                <w:sz w:val="24"/>
                <w:szCs w:val="24"/>
                <w:lang w:val="en-GB"/>
              </w:rPr>
            </w:pPr>
            <w:r w:rsidRPr="00590142">
              <w:rPr>
                <w:rStyle w:val="s1"/>
                <w:rFonts w:ascii="Arial" w:eastAsiaTheme="majorEastAsia" w:hAnsi="Arial" w:cs="Arial"/>
                <w:sz w:val="24"/>
                <w:szCs w:val="24"/>
                <w:lang w:val="en-GB"/>
              </w:rPr>
              <w:t>798</w:t>
            </w:r>
          </w:p>
        </w:tc>
        <w:tc>
          <w:tcPr>
            <w:tcW w:w="851" w:type="dxa"/>
          </w:tcPr>
          <w:p w14:paraId="7397A4A8" w14:textId="18D82B20" w:rsidR="00DC3FE0" w:rsidRPr="00590142" w:rsidRDefault="00DC3FE0" w:rsidP="00C12B70">
            <w:pPr>
              <w:pStyle w:val="p1"/>
              <w:jc w:val="right"/>
              <w:cnfStyle w:val="000000100000" w:firstRow="0" w:lastRow="0" w:firstColumn="0" w:lastColumn="0" w:oddVBand="0" w:evenVBand="0" w:oddHBand="1" w:evenHBand="0" w:firstRowFirstColumn="0" w:firstRowLastColumn="0" w:lastRowFirstColumn="0" w:lastRowLastColumn="0"/>
              <w:rPr>
                <w:rStyle w:val="s1"/>
                <w:rFonts w:ascii="Arial" w:eastAsiaTheme="majorEastAsia" w:hAnsi="Arial" w:cs="Arial"/>
                <w:sz w:val="24"/>
                <w:szCs w:val="24"/>
                <w:lang w:val="en-GB"/>
              </w:rPr>
            </w:pPr>
            <w:r w:rsidRPr="00590142">
              <w:rPr>
                <w:rStyle w:val="s1"/>
                <w:rFonts w:ascii="Arial" w:eastAsiaTheme="majorEastAsia" w:hAnsi="Arial" w:cs="Arial"/>
                <w:sz w:val="24"/>
                <w:szCs w:val="24"/>
                <w:lang w:val="en-GB"/>
              </w:rPr>
              <w:t>648</w:t>
            </w:r>
          </w:p>
        </w:tc>
        <w:tc>
          <w:tcPr>
            <w:tcW w:w="850" w:type="dxa"/>
          </w:tcPr>
          <w:p w14:paraId="254C269B" w14:textId="4284448E" w:rsidR="00DC3FE0" w:rsidRPr="00590142" w:rsidRDefault="00DC3FE0" w:rsidP="00C12B70">
            <w:pPr>
              <w:pStyle w:val="p1"/>
              <w:jc w:val="right"/>
              <w:cnfStyle w:val="000000100000" w:firstRow="0" w:lastRow="0" w:firstColumn="0" w:lastColumn="0" w:oddVBand="0" w:evenVBand="0" w:oddHBand="1" w:evenHBand="0" w:firstRowFirstColumn="0" w:firstRowLastColumn="0" w:lastRowFirstColumn="0" w:lastRowLastColumn="0"/>
              <w:rPr>
                <w:rStyle w:val="s1"/>
                <w:rFonts w:ascii="Arial" w:eastAsiaTheme="majorEastAsia" w:hAnsi="Arial" w:cs="Arial"/>
                <w:sz w:val="24"/>
                <w:szCs w:val="24"/>
                <w:lang w:val="en-GB"/>
              </w:rPr>
            </w:pPr>
            <w:r w:rsidRPr="00590142">
              <w:rPr>
                <w:rStyle w:val="s1"/>
                <w:rFonts w:ascii="Arial" w:eastAsiaTheme="majorEastAsia" w:hAnsi="Arial" w:cs="Arial"/>
                <w:sz w:val="24"/>
                <w:szCs w:val="24"/>
                <w:lang w:val="en-GB"/>
              </w:rPr>
              <w:t>494</w:t>
            </w:r>
          </w:p>
        </w:tc>
      </w:tr>
      <w:tr w:rsidR="00F97641" w:rsidRPr="00590142" w14:paraId="12539CC3" w14:textId="7571D57B" w:rsidTr="00C12B70">
        <w:tc>
          <w:tcPr>
            <w:cnfStyle w:val="001000000000" w:firstRow="0" w:lastRow="0" w:firstColumn="1" w:lastColumn="0" w:oddVBand="0" w:evenVBand="0" w:oddHBand="0" w:evenHBand="0" w:firstRowFirstColumn="0" w:firstRowLastColumn="0" w:lastRowFirstColumn="0" w:lastRowLastColumn="0"/>
            <w:tcW w:w="1413" w:type="dxa"/>
          </w:tcPr>
          <w:p w14:paraId="617DADD7" w14:textId="2A027D28" w:rsidR="00DC3FE0" w:rsidRPr="00590142" w:rsidRDefault="007B6508" w:rsidP="00C12B70">
            <w:pPr>
              <w:pStyle w:val="p1"/>
              <w:rPr>
                <w:rStyle w:val="s1"/>
                <w:rFonts w:ascii="Arial" w:eastAsiaTheme="majorEastAsia" w:hAnsi="Arial" w:cs="Arial"/>
                <w:sz w:val="24"/>
                <w:szCs w:val="24"/>
                <w:lang w:val="en-GB"/>
              </w:rPr>
            </w:pPr>
            <w:r w:rsidRPr="00590142">
              <w:rPr>
                <w:rStyle w:val="s1"/>
                <w:rFonts w:ascii="Arial" w:eastAsiaTheme="majorEastAsia" w:hAnsi="Arial" w:cs="Arial"/>
                <w:sz w:val="24"/>
                <w:szCs w:val="24"/>
                <w:lang w:val="en-GB"/>
              </w:rPr>
              <w:t>Of which</w:t>
            </w:r>
            <w:r w:rsidR="002B358F" w:rsidRPr="00590142">
              <w:rPr>
                <w:rStyle w:val="s1"/>
                <w:rFonts w:ascii="Arial" w:eastAsiaTheme="majorEastAsia" w:hAnsi="Arial" w:cs="Arial"/>
                <w:sz w:val="24"/>
                <w:szCs w:val="24"/>
                <w:lang w:val="en-GB"/>
              </w:rPr>
              <w:t xml:space="preserve"> </w:t>
            </w:r>
            <w:r w:rsidRPr="00590142">
              <w:rPr>
                <w:rStyle w:val="s1"/>
                <w:rFonts w:ascii="Arial" w:eastAsiaTheme="majorEastAsia" w:hAnsi="Arial" w:cs="Arial"/>
                <w:sz w:val="24"/>
                <w:szCs w:val="24"/>
                <w:lang w:val="en-GB"/>
              </w:rPr>
              <w:t>l</w:t>
            </w:r>
            <w:r w:rsidR="00DC3FE0" w:rsidRPr="00590142">
              <w:rPr>
                <w:rStyle w:val="s1"/>
                <w:rFonts w:ascii="Arial" w:eastAsiaTheme="majorEastAsia" w:hAnsi="Arial" w:cs="Arial"/>
                <w:sz w:val="24"/>
                <w:szCs w:val="24"/>
                <w:lang w:val="en-GB"/>
              </w:rPr>
              <w:t>ong</w:t>
            </w:r>
            <w:r w:rsidRPr="00590142">
              <w:rPr>
                <w:rStyle w:val="s1"/>
                <w:rFonts w:ascii="Arial" w:eastAsiaTheme="majorEastAsia" w:hAnsi="Arial" w:cs="Arial"/>
                <w:sz w:val="24"/>
                <w:szCs w:val="24"/>
                <w:lang w:val="en-GB"/>
              </w:rPr>
              <w:t>-</w:t>
            </w:r>
            <w:r w:rsidR="00DC3FE0" w:rsidRPr="00590142">
              <w:rPr>
                <w:rStyle w:val="s1"/>
                <w:rFonts w:ascii="Arial" w:eastAsiaTheme="majorEastAsia" w:hAnsi="Arial" w:cs="Arial"/>
                <w:sz w:val="24"/>
                <w:szCs w:val="24"/>
                <w:lang w:val="en-GB"/>
              </w:rPr>
              <w:t>term</w:t>
            </w:r>
          </w:p>
        </w:tc>
        <w:tc>
          <w:tcPr>
            <w:tcW w:w="850" w:type="dxa"/>
          </w:tcPr>
          <w:p w14:paraId="735195A0" w14:textId="06872E5B" w:rsidR="00DC3FE0" w:rsidRPr="00590142" w:rsidRDefault="00635325" w:rsidP="00C12B70">
            <w:pPr>
              <w:pStyle w:val="p1"/>
              <w:jc w:val="right"/>
              <w:cnfStyle w:val="000000000000" w:firstRow="0" w:lastRow="0" w:firstColumn="0" w:lastColumn="0" w:oddVBand="0" w:evenVBand="0" w:oddHBand="0" w:evenHBand="0" w:firstRowFirstColumn="0" w:firstRowLastColumn="0" w:lastRowFirstColumn="0" w:lastRowLastColumn="0"/>
              <w:rPr>
                <w:rStyle w:val="s1"/>
                <w:rFonts w:ascii="Arial" w:eastAsiaTheme="majorEastAsia" w:hAnsi="Arial" w:cs="Arial"/>
                <w:sz w:val="24"/>
                <w:szCs w:val="24"/>
                <w:lang w:val="en-GB"/>
              </w:rPr>
            </w:pPr>
            <w:r w:rsidRPr="00590142">
              <w:rPr>
                <w:rStyle w:val="s1"/>
                <w:rFonts w:ascii="Arial" w:eastAsiaTheme="majorEastAsia" w:hAnsi="Arial" w:cs="Arial"/>
                <w:sz w:val="24"/>
                <w:szCs w:val="24"/>
                <w:lang w:val="en-GB"/>
              </w:rPr>
              <w:t>-</w:t>
            </w:r>
          </w:p>
        </w:tc>
        <w:tc>
          <w:tcPr>
            <w:tcW w:w="851" w:type="dxa"/>
          </w:tcPr>
          <w:p w14:paraId="0958D41A" w14:textId="70566F3B" w:rsidR="00DC3FE0" w:rsidRPr="00590142" w:rsidRDefault="004335BB" w:rsidP="00C12B70">
            <w:pPr>
              <w:pStyle w:val="p1"/>
              <w:jc w:val="right"/>
              <w:cnfStyle w:val="000000000000" w:firstRow="0" w:lastRow="0" w:firstColumn="0" w:lastColumn="0" w:oddVBand="0" w:evenVBand="0" w:oddHBand="0" w:evenHBand="0" w:firstRowFirstColumn="0" w:firstRowLastColumn="0" w:lastRowFirstColumn="0" w:lastRowLastColumn="0"/>
              <w:rPr>
                <w:rStyle w:val="s1"/>
                <w:rFonts w:ascii="Arial" w:eastAsiaTheme="majorEastAsia" w:hAnsi="Arial" w:cs="Arial"/>
                <w:sz w:val="24"/>
                <w:szCs w:val="24"/>
                <w:lang w:val="en-GB"/>
              </w:rPr>
            </w:pPr>
            <w:r w:rsidRPr="00590142">
              <w:rPr>
                <w:rStyle w:val="s1"/>
                <w:rFonts w:ascii="Arial" w:eastAsiaTheme="majorEastAsia" w:hAnsi="Arial" w:cs="Arial"/>
                <w:sz w:val="24"/>
                <w:szCs w:val="24"/>
                <w:lang w:val="en-GB"/>
              </w:rPr>
              <w:t>2</w:t>
            </w:r>
            <w:r w:rsidR="00C12B70" w:rsidRPr="00590142">
              <w:rPr>
                <w:rStyle w:val="s1"/>
                <w:rFonts w:ascii="Arial" w:eastAsiaTheme="majorEastAsia" w:hAnsi="Arial" w:cs="Arial"/>
                <w:sz w:val="24"/>
                <w:szCs w:val="24"/>
                <w:lang w:val="en-GB"/>
              </w:rPr>
              <w:t xml:space="preserve"> </w:t>
            </w:r>
            <w:r w:rsidRPr="00590142">
              <w:rPr>
                <w:rStyle w:val="s1"/>
                <w:rFonts w:ascii="Arial" w:eastAsiaTheme="majorEastAsia" w:hAnsi="Arial" w:cs="Arial"/>
                <w:sz w:val="24"/>
                <w:szCs w:val="24"/>
                <w:lang w:val="en-GB"/>
              </w:rPr>
              <w:t>332</w:t>
            </w:r>
          </w:p>
        </w:tc>
        <w:tc>
          <w:tcPr>
            <w:tcW w:w="850" w:type="dxa"/>
          </w:tcPr>
          <w:p w14:paraId="2D830B64" w14:textId="3C58C654" w:rsidR="00DC3FE0" w:rsidRPr="00590142" w:rsidRDefault="004335BB" w:rsidP="00C12B70">
            <w:pPr>
              <w:pStyle w:val="p1"/>
              <w:jc w:val="right"/>
              <w:cnfStyle w:val="000000000000" w:firstRow="0" w:lastRow="0" w:firstColumn="0" w:lastColumn="0" w:oddVBand="0" w:evenVBand="0" w:oddHBand="0" w:evenHBand="0" w:firstRowFirstColumn="0" w:firstRowLastColumn="0" w:lastRowFirstColumn="0" w:lastRowLastColumn="0"/>
              <w:rPr>
                <w:rStyle w:val="s1"/>
                <w:rFonts w:ascii="Arial" w:eastAsiaTheme="majorEastAsia" w:hAnsi="Arial" w:cs="Arial"/>
                <w:sz w:val="24"/>
                <w:szCs w:val="24"/>
                <w:lang w:val="en-GB"/>
              </w:rPr>
            </w:pPr>
            <w:r w:rsidRPr="00590142">
              <w:rPr>
                <w:rStyle w:val="s1"/>
                <w:rFonts w:ascii="Arial" w:eastAsiaTheme="majorEastAsia" w:hAnsi="Arial" w:cs="Arial"/>
                <w:sz w:val="24"/>
                <w:szCs w:val="24"/>
                <w:lang w:val="en-GB"/>
              </w:rPr>
              <w:t>1</w:t>
            </w:r>
            <w:r w:rsidR="00C12B70" w:rsidRPr="00590142">
              <w:rPr>
                <w:rStyle w:val="s1"/>
                <w:rFonts w:ascii="Arial" w:eastAsiaTheme="majorEastAsia" w:hAnsi="Arial" w:cs="Arial"/>
                <w:sz w:val="24"/>
                <w:szCs w:val="24"/>
                <w:lang w:val="en-GB"/>
              </w:rPr>
              <w:t xml:space="preserve"> </w:t>
            </w:r>
            <w:r w:rsidRPr="00590142">
              <w:rPr>
                <w:rStyle w:val="s1"/>
                <w:rFonts w:ascii="Arial" w:eastAsiaTheme="majorEastAsia" w:hAnsi="Arial" w:cs="Arial"/>
                <w:sz w:val="24"/>
                <w:szCs w:val="24"/>
                <w:lang w:val="en-GB"/>
              </w:rPr>
              <w:t>909</w:t>
            </w:r>
          </w:p>
        </w:tc>
        <w:tc>
          <w:tcPr>
            <w:tcW w:w="851" w:type="dxa"/>
          </w:tcPr>
          <w:p w14:paraId="1758BF97" w14:textId="4AD3B726" w:rsidR="00DC3FE0" w:rsidRPr="00590142" w:rsidRDefault="00DC3FE0" w:rsidP="00C12B70">
            <w:pPr>
              <w:pStyle w:val="p1"/>
              <w:jc w:val="right"/>
              <w:cnfStyle w:val="000000000000" w:firstRow="0" w:lastRow="0" w:firstColumn="0" w:lastColumn="0" w:oddVBand="0" w:evenVBand="0" w:oddHBand="0" w:evenHBand="0" w:firstRowFirstColumn="0" w:firstRowLastColumn="0" w:lastRowFirstColumn="0" w:lastRowLastColumn="0"/>
              <w:rPr>
                <w:rStyle w:val="s1"/>
                <w:rFonts w:ascii="Arial" w:eastAsiaTheme="majorEastAsia" w:hAnsi="Arial" w:cs="Arial"/>
                <w:sz w:val="24"/>
                <w:szCs w:val="24"/>
                <w:lang w:val="en-GB"/>
              </w:rPr>
            </w:pPr>
            <w:r w:rsidRPr="00590142">
              <w:rPr>
                <w:rStyle w:val="s1"/>
                <w:rFonts w:ascii="Arial" w:eastAsiaTheme="majorEastAsia" w:hAnsi="Arial" w:cs="Arial"/>
                <w:sz w:val="24"/>
                <w:szCs w:val="24"/>
                <w:lang w:val="en-GB"/>
              </w:rPr>
              <w:t>1 512</w:t>
            </w:r>
          </w:p>
        </w:tc>
        <w:tc>
          <w:tcPr>
            <w:tcW w:w="850" w:type="dxa"/>
          </w:tcPr>
          <w:p w14:paraId="42BAC98A" w14:textId="115911E8" w:rsidR="00DC3FE0" w:rsidRPr="00590142" w:rsidRDefault="00DC3FE0" w:rsidP="00C12B70">
            <w:pPr>
              <w:pStyle w:val="p1"/>
              <w:jc w:val="right"/>
              <w:cnfStyle w:val="000000000000" w:firstRow="0" w:lastRow="0" w:firstColumn="0" w:lastColumn="0" w:oddVBand="0" w:evenVBand="0" w:oddHBand="0" w:evenHBand="0" w:firstRowFirstColumn="0" w:firstRowLastColumn="0" w:lastRowFirstColumn="0" w:lastRowLastColumn="0"/>
              <w:rPr>
                <w:rStyle w:val="s1"/>
                <w:rFonts w:ascii="Arial" w:eastAsiaTheme="majorEastAsia" w:hAnsi="Arial" w:cs="Arial"/>
                <w:sz w:val="24"/>
                <w:szCs w:val="24"/>
                <w:lang w:val="en-GB"/>
              </w:rPr>
            </w:pPr>
            <w:r w:rsidRPr="00590142">
              <w:rPr>
                <w:rStyle w:val="s1"/>
                <w:rFonts w:ascii="Arial" w:eastAsiaTheme="majorEastAsia" w:hAnsi="Arial" w:cs="Arial"/>
                <w:sz w:val="24"/>
                <w:szCs w:val="24"/>
                <w:lang w:val="en-GB"/>
              </w:rPr>
              <w:t>1 054</w:t>
            </w:r>
          </w:p>
        </w:tc>
        <w:tc>
          <w:tcPr>
            <w:tcW w:w="851" w:type="dxa"/>
          </w:tcPr>
          <w:p w14:paraId="12D28A21" w14:textId="7E5CC705" w:rsidR="00DC3FE0" w:rsidRPr="00590142" w:rsidRDefault="00DC3FE0" w:rsidP="00C12B70">
            <w:pPr>
              <w:pStyle w:val="p1"/>
              <w:jc w:val="right"/>
              <w:cnfStyle w:val="000000000000" w:firstRow="0" w:lastRow="0" w:firstColumn="0" w:lastColumn="0" w:oddVBand="0" w:evenVBand="0" w:oddHBand="0" w:evenHBand="0" w:firstRowFirstColumn="0" w:firstRowLastColumn="0" w:lastRowFirstColumn="0" w:lastRowLastColumn="0"/>
              <w:rPr>
                <w:rStyle w:val="s1"/>
                <w:rFonts w:ascii="Arial" w:eastAsiaTheme="majorEastAsia" w:hAnsi="Arial" w:cs="Arial"/>
                <w:sz w:val="24"/>
                <w:szCs w:val="24"/>
                <w:lang w:val="en-GB"/>
              </w:rPr>
            </w:pPr>
            <w:r w:rsidRPr="00590142">
              <w:rPr>
                <w:rStyle w:val="s1"/>
                <w:rFonts w:ascii="Arial" w:eastAsiaTheme="majorEastAsia" w:hAnsi="Arial" w:cs="Arial"/>
                <w:sz w:val="24"/>
                <w:szCs w:val="24"/>
                <w:lang w:val="en-GB"/>
              </w:rPr>
              <w:t>875</w:t>
            </w:r>
          </w:p>
        </w:tc>
        <w:tc>
          <w:tcPr>
            <w:tcW w:w="850" w:type="dxa"/>
          </w:tcPr>
          <w:p w14:paraId="3209C30B" w14:textId="049EDFE2" w:rsidR="00DC3FE0" w:rsidRPr="00590142" w:rsidRDefault="00DC3FE0" w:rsidP="00C12B70">
            <w:pPr>
              <w:pStyle w:val="p1"/>
              <w:jc w:val="right"/>
              <w:cnfStyle w:val="000000000000" w:firstRow="0" w:lastRow="0" w:firstColumn="0" w:lastColumn="0" w:oddVBand="0" w:evenVBand="0" w:oddHBand="0" w:evenHBand="0" w:firstRowFirstColumn="0" w:firstRowLastColumn="0" w:lastRowFirstColumn="0" w:lastRowLastColumn="0"/>
              <w:rPr>
                <w:rStyle w:val="s1"/>
                <w:rFonts w:ascii="Arial" w:eastAsiaTheme="majorEastAsia" w:hAnsi="Arial" w:cs="Arial"/>
                <w:sz w:val="24"/>
                <w:szCs w:val="24"/>
                <w:lang w:val="en-GB"/>
              </w:rPr>
            </w:pPr>
            <w:r w:rsidRPr="00590142">
              <w:rPr>
                <w:rStyle w:val="s1"/>
                <w:rFonts w:ascii="Arial" w:eastAsiaTheme="majorEastAsia" w:hAnsi="Arial" w:cs="Arial"/>
                <w:sz w:val="24"/>
                <w:szCs w:val="24"/>
                <w:lang w:val="en-GB"/>
              </w:rPr>
              <w:t>735</w:t>
            </w:r>
          </w:p>
        </w:tc>
        <w:tc>
          <w:tcPr>
            <w:tcW w:w="851" w:type="dxa"/>
          </w:tcPr>
          <w:p w14:paraId="3B8C5988" w14:textId="05E490C3" w:rsidR="00DC3FE0" w:rsidRPr="00590142" w:rsidRDefault="00DC3FE0" w:rsidP="00C12B70">
            <w:pPr>
              <w:pStyle w:val="p1"/>
              <w:jc w:val="right"/>
              <w:cnfStyle w:val="000000000000" w:firstRow="0" w:lastRow="0" w:firstColumn="0" w:lastColumn="0" w:oddVBand="0" w:evenVBand="0" w:oddHBand="0" w:evenHBand="0" w:firstRowFirstColumn="0" w:firstRowLastColumn="0" w:lastRowFirstColumn="0" w:lastRowLastColumn="0"/>
              <w:rPr>
                <w:rStyle w:val="s1"/>
                <w:rFonts w:ascii="Arial" w:eastAsiaTheme="majorEastAsia" w:hAnsi="Arial" w:cs="Arial"/>
                <w:sz w:val="24"/>
                <w:szCs w:val="24"/>
                <w:lang w:val="en-GB"/>
              </w:rPr>
            </w:pPr>
            <w:r w:rsidRPr="00590142">
              <w:rPr>
                <w:rStyle w:val="s1"/>
                <w:rFonts w:ascii="Arial" w:eastAsiaTheme="majorEastAsia" w:hAnsi="Arial" w:cs="Arial"/>
                <w:sz w:val="24"/>
                <w:szCs w:val="24"/>
                <w:lang w:val="en-GB"/>
              </w:rPr>
              <w:t>583</w:t>
            </w:r>
          </w:p>
        </w:tc>
        <w:tc>
          <w:tcPr>
            <w:tcW w:w="850" w:type="dxa"/>
          </w:tcPr>
          <w:p w14:paraId="2B17D356" w14:textId="4F2963F4" w:rsidR="00DC3FE0" w:rsidRPr="00590142" w:rsidRDefault="00DC3FE0" w:rsidP="00C12B70">
            <w:pPr>
              <w:pStyle w:val="p1"/>
              <w:jc w:val="right"/>
              <w:cnfStyle w:val="000000000000" w:firstRow="0" w:lastRow="0" w:firstColumn="0" w:lastColumn="0" w:oddVBand="0" w:evenVBand="0" w:oddHBand="0" w:evenHBand="0" w:firstRowFirstColumn="0" w:firstRowLastColumn="0" w:lastRowFirstColumn="0" w:lastRowLastColumn="0"/>
              <w:rPr>
                <w:rStyle w:val="s1"/>
                <w:rFonts w:ascii="Arial" w:eastAsiaTheme="majorEastAsia" w:hAnsi="Arial" w:cs="Arial"/>
                <w:sz w:val="24"/>
                <w:szCs w:val="24"/>
                <w:lang w:val="en-GB"/>
              </w:rPr>
            </w:pPr>
            <w:r w:rsidRPr="00590142">
              <w:rPr>
                <w:rStyle w:val="s1"/>
                <w:rFonts w:ascii="Arial" w:eastAsiaTheme="majorEastAsia" w:hAnsi="Arial" w:cs="Arial"/>
                <w:sz w:val="24"/>
                <w:szCs w:val="24"/>
                <w:lang w:val="en-GB"/>
              </w:rPr>
              <w:t>444</w:t>
            </w:r>
          </w:p>
        </w:tc>
      </w:tr>
      <w:tr w:rsidR="00C12B70" w:rsidRPr="00590142" w14:paraId="664292C4" w14:textId="4C134343" w:rsidTr="00C12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1E1DAA1E" w14:textId="721FB55D" w:rsidR="00DC3FE0" w:rsidRPr="00590142" w:rsidRDefault="00DC3FE0" w:rsidP="00C12B70">
            <w:pPr>
              <w:pStyle w:val="p1"/>
              <w:rPr>
                <w:rStyle w:val="s1"/>
                <w:rFonts w:ascii="Arial" w:eastAsiaTheme="majorEastAsia" w:hAnsi="Arial" w:cs="Arial"/>
                <w:sz w:val="24"/>
                <w:szCs w:val="24"/>
                <w:lang w:val="en-GB"/>
              </w:rPr>
            </w:pPr>
            <w:r w:rsidRPr="00590142">
              <w:rPr>
                <w:rStyle w:val="s1"/>
                <w:rFonts w:ascii="Arial" w:eastAsiaTheme="majorEastAsia" w:hAnsi="Arial" w:cs="Arial"/>
                <w:sz w:val="24"/>
                <w:szCs w:val="24"/>
                <w:lang w:val="en-GB"/>
              </w:rPr>
              <w:t>Over 64</w:t>
            </w:r>
          </w:p>
        </w:tc>
        <w:tc>
          <w:tcPr>
            <w:tcW w:w="850" w:type="dxa"/>
          </w:tcPr>
          <w:p w14:paraId="657C99A5" w14:textId="55FF064C" w:rsidR="00DC3FE0" w:rsidRPr="00590142" w:rsidRDefault="00635325" w:rsidP="00C12B70">
            <w:pPr>
              <w:pStyle w:val="p1"/>
              <w:jc w:val="right"/>
              <w:cnfStyle w:val="000000100000" w:firstRow="0" w:lastRow="0" w:firstColumn="0" w:lastColumn="0" w:oddVBand="0" w:evenVBand="0" w:oddHBand="1" w:evenHBand="0" w:firstRowFirstColumn="0" w:firstRowLastColumn="0" w:lastRowFirstColumn="0" w:lastRowLastColumn="0"/>
              <w:rPr>
                <w:rStyle w:val="s1"/>
                <w:rFonts w:ascii="Arial" w:eastAsiaTheme="majorEastAsia" w:hAnsi="Arial" w:cs="Arial"/>
                <w:sz w:val="24"/>
                <w:szCs w:val="24"/>
                <w:lang w:val="en-GB"/>
              </w:rPr>
            </w:pPr>
            <w:r w:rsidRPr="00590142">
              <w:rPr>
                <w:rStyle w:val="s1"/>
                <w:rFonts w:ascii="Arial" w:eastAsiaTheme="majorEastAsia" w:hAnsi="Arial" w:cs="Arial"/>
                <w:sz w:val="24"/>
                <w:szCs w:val="24"/>
                <w:lang w:val="en-GB"/>
              </w:rPr>
              <w:t>-</w:t>
            </w:r>
          </w:p>
        </w:tc>
        <w:tc>
          <w:tcPr>
            <w:tcW w:w="851" w:type="dxa"/>
          </w:tcPr>
          <w:p w14:paraId="7C069A96" w14:textId="47871B8D" w:rsidR="00DC3FE0" w:rsidRPr="00590142" w:rsidRDefault="004335BB" w:rsidP="00C12B70">
            <w:pPr>
              <w:pStyle w:val="p1"/>
              <w:jc w:val="right"/>
              <w:cnfStyle w:val="000000100000" w:firstRow="0" w:lastRow="0" w:firstColumn="0" w:lastColumn="0" w:oddVBand="0" w:evenVBand="0" w:oddHBand="1" w:evenHBand="0" w:firstRowFirstColumn="0" w:firstRowLastColumn="0" w:lastRowFirstColumn="0" w:lastRowLastColumn="0"/>
              <w:rPr>
                <w:rStyle w:val="s1"/>
                <w:rFonts w:ascii="Arial" w:eastAsiaTheme="majorEastAsia" w:hAnsi="Arial" w:cs="Arial"/>
                <w:sz w:val="24"/>
                <w:szCs w:val="24"/>
                <w:lang w:val="en-GB"/>
              </w:rPr>
            </w:pPr>
            <w:r w:rsidRPr="00590142">
              <w:rPr>
                <w:rStyle w:val="s1"/>
                <w:rFonts w:ascii="Arial" w:eastAsiaTheme="majorEastAsia" w:hAnsi="Arial" w:cs="Arial"/>
                <w:sz w:val="24"/>
                <w:szCs w:val="24"/>
                <w:lang w:val="en-GB"/>
              </w:rPr>
              <w:t>160</w:t>
            </w:r>
          </w:p>
        </w:tc>
        <w:tc>
          <w:tcPr>
            <w:tcW w:w="850" w:type="dxa"/>
          </w:tcPr>
          <w:p w14:paraId="7313FEF0" w14:textId="0B42B9D0" w:rsidR="00DC3FE0" w:rsidRPr="00590142" w:rsidRDefault="004335BB" w:rsidP="00C12B70">
            <w:pPr>
              <w:pStyle w:val="p1"/>
              <w:jc w:val="right"/>
              <w:cnfStyle w:val="000000100000" w:firstRow="0" w:lastRow="0" w:firstColumn="0" w:lastColumn="0" w:oddVBand="0" w:evenVBand="0" w:oddHBand="1" w:evenHBand="0" w:firstRowFirstColumn="0" w:firstRowLastColumn="0" w:lastRowFirstColumn="0" w:lastRowLastColumn="0"/>
              <w:rPr>
                <w:rStyle w:val="s1"/>
                <w:rFonts w:ascii="Arial" w:eastAsiaTheme="majorEastAsia" w:hAnsi="Arial" w:cs="Arial"/>
                <w:sz w:val="24"/>
                <w:szCs w:val="24"/>
                <w:lang w:val="en-GB"/>
              </w:rPr>
            </w:pPr>
            <w:r w:rsidRPr="00590142">
              <w:rPr>
                <w:rStyle w:val="s1"/>
                <w:rFonts w:ascii="Arial" w:eastAsiaTheme="majorEastAsia" w:hAnsi="Arial" w:cs="Arial"/>
                <w:sz w:val="24"/>
                <w:szCs w:val="24"/>
                <w:lang w:val="en-GB"/>
              </w:rPr>
              <w:t>165</w:t>
            </w:r>
          </w:p>
        </w:tc>
        <w:tc>
          <w:tcPr>
            <w:tcW w:w="851" w:type="dxa"/>
          </w:tcPr>
          <w:p w14:paraId="6128264F" w14:textId="723FD0FA" w:rsidR="00DC3FE0" w:rsidRPr="00590142" w:rsidRDefault="00DC3FE0" w:rsidP="00C12B70">
            <w:pPr>
              <w:pStyle w:val="p1"/>
              <w:jc w:val="right"/>
              <w:cnfStyle w:val="000000100000" w:firstRow="0" w:lastRow="0" w:firstColumn="0" w:lastColumn="0" w:oddVBand="0" w:evenVBand="0" w:oddHBand="1" w:evenHBand="0" w:firstRowFirstColumn="0" w:firstRowLastColumn="0" w:lastRowFirstColumn="0" w:lastRowLastColumn="0"/>
              <w:rPr>
                <w:rStyle w:val="s1"/>
                <w:rFonts w:ascii="Arial" w:eastAsiaTheme="majorEastAsia" w:hAnsi="Arial" w:cs="Arial"/>
                <w:sz w:val="24"/>
                <w:szCs w:val="24"/>
                <w:lang w:val="en-GB"/>
              </w:rPr>
            </w:pPr>
            <w:r w:rsidRPr="00590142">
              <w:rPr>
                <w:rStyle w:val="s1"/>
                <w:rFonts w:ascii="Arial" w:eastAsiaTheme="majorEastAsia" w:hAnsi="Arial" w:cs="Arial"/>
                <w:sz w:val="24"/>
                <w:szCs w:val="24"/>
                <w:lang w:val="en-GB"/>
              </w:rPr>
              <w:t>156</w:t>
            </w:r>
          </w:p>
        </w:tc>
        <w:tc>
          <w:tcPr>
            <w:tcW w:w="850" w:type="dxa"/>
          </w:tcPr>
          <w:p w14:paraId="5C529EE8" w14:textId="3FF8A550" w:rsidR="00DC3FE0" w:rsidRPr="00590142" w:rsidRDefault="00DC3FE0" w:rsidP="00C12B70">
            <w:pPr>
              <w:pStyle w:val="p1"/>
              <w:jc w:val="right"/>
              <w:cnfStyle w:val="000000100000" w:firstRow="0" w:lastRow="0" w:firstColumn="0" w:lastColumn="0" w:oddVBand="0" w:evenVBand="0" w:oddHBand="1" w:evenHBand="0" w:firstRowFirstColumn="0" w:firstRowLastColumn="0" w:lastRowFirstColumn="0" w:lastRowLastColumn="0"/>
              <w:rPr>
                <w:rStyle w:val="s1"/>
                <w:rFonts w:ascii="Arial" w:eastAsiaTheme="majorEastAsia" w:hAnsi="Arial" w:cs="Arial"/>
                <w:sz w:val="24"/>
                <w:szCs w:val="24"/>
                <w:lang w:val="en-GB"/>
              </w:rPr>
            </w:pPr>
            <w:r w:rsidRPr="00590142">
              <w:rPr>
                <w:rStyle w:val="s1"/>
                <w:rFonts w:ascii="Arial" w:eastAsiaTheme="majorEastAsia" w:hAnsi="Arial" w:cs="Arial"/>
                <w:sz w:val="24"/>
                <w:szCs w:val="24"/>
                <w:lang w:val="en-GB"/>
              </w:rPr>
              <w:t>153</w:t>
            </w:r>
          </w:p>
        </w:tc>
        <w:tc>
          <w:tcPr>
            <w:tcW w:w="851" w:type="dxa"/>
          </w:tcPr>
          <w:p w14:paraId="68A70DEF" w14:textId="0354C951" w:rsidR="00DC3FE0" w:rsidRPr="00590142" w:rsidRDefault="00DC3FE0" w:rsidP="00C12B70">
            <w:pPr>
              <w:pStyle w:val="p1"/>
              <w:jc w:val="right"/>
              <w:cnfStyle w:val="000000100000" w:firstRow="0" w:lastRow="0" w:firstColumn="0" w:lastColumn="0" w:oddVBand="0" w:evenVBand="0" w:oddHBand="1" w:evenHBand="0" w:firstRowFirstColumn="0" w:firstRowLastColumn="0" w:lastRowFirstColumn="0" w:lastRowLastColumn="0"/>
              <w:rPr>
                <w:rStyle w:val="s1"/>
                <w:rFonts w:ascii="Arial" w:eastAsiaTheme="majorEastAsia" w:hAnsi="Arial" w:cs="Arial"/>
                <w:sz w:val="24"/>
                <w:szCs w:val="24"/>
                <w:lang w:val="en-GB"/>
              </w:rPr>
            </w:pPr>
            <w:r w:rsidRPr="00590142">
              <w:rPr>
                <w:rStyle w:val="s1"/>
                <w:rFonts w:ascii="Arial" w:eastAsiaTheme="majorEastAsia" w:hAnsi="Arial" w:cs="Arial"/>
                <w:sz w:val="24"/>
                <w:szCs w:val="24"/>
                <w:lang w:val="en-GB"/>
              </w:rPr>
              <w:t>133</w:t>
            </w:r>
          </w:p>
        </w:tc>
        <w:tc>
          <w:tcPr>
            <w:tcW w:w="850" w:type="dxa"/>
          </w:tcPr>
          <w:p w14:paraId="6BCE79FD" w14:textId="119F0C60" w:rsidR="00DC3FE0" w:rsidRPr="00590142" w:rsidRDefault="00DC3FE0" w:rsidP="00C12B70">
            <w:pPr>
              <w:pStyle w:val="p1"/>
              <w:jc w:val="right"/>
              <w:cnfStyle w:val="000000100000" w:firstRow="0" w:lastRow="0" w:firstColumn="0" w:lastColumn="0" w:oddVBand="0" w:evenVBand="0" w:oddHBand="1" w:evenHBand="0" w:firstRowFirstColumn="0" w:firstRowLastColumn="0" w:lastRowFirstColumn="0" w:lastRowLastColumn="0"/>
              <w:rPr>
                <w:rStyle w:val="s1"/>
                <w:rFonts w:ascii="Arial" w:eastAsiaTheme="majorEastAsia" w:hAnsi="Arial" w:cs="Arial"/>
                <w:sz w:val="24"/>
                <w:szCs w:val="24"/>
                <w:lang w:val="en-GB"/>
              </w:rPr>
            </w:pPr>
            <w:r w:rsidRPr="00590142">
              <w:rPr>
                <w:rStyle w:val="s1"/>
                <w:rFonts w:ascii="Arial" w:eastAsiaTheme="majorEastAsia" w:hAnsi="Arial" w:cs="Arial"/>
                <w:sz w:val="24"/>
                <w:szCs w:val="24"/>
                <w:lang w:val="en-GB"/>
              </w:rPr>
              <w:t>101</w:t>
            </w:r>
          </w:p>
        </w:tc>
        <w:tc>
          <w:tcPr>
            <w:tcW w:w="851" w:type="dxa"/>
          </w:tcPr>
          <w:p w14:paraId="6B2ADBE3" w14:textId="5F9CFB59" w:rsidR="00DC3FE0" w:rsidRPr="00590142" w:rsidRDefault="00DC3FE0" w:rsidP="00C12B70">
            <w:pPr>
              <w:pStyle w:val="p1"/>
              <w:jc w:val="right"/>
              <w:cnfStyle w:val="000000100000" w:firstRow="0" w:lastRow="0" w:firstColumn="0" w:lastColumn="0" w:oddVBand="0" w:evenVBand="0" w:oddHBand="1" w:evenHBand="0" w:firstRowFirstColumn="0" w:firstRowLastColumn="0" w:lastRowFirstColumn="0" w:lastRowLastColumn="0"/>
              <w:rPr>
                <w:rStyle w:val="s1"/>
                <w:rFonts w:ascii="Arial" w:eastAsiaTheme="majorEastAsia" w:hAnsi="Arial" w:cs="Arial"/>
                <w:sz w:val="24"/>
                <w:szCs w:val="24"/>
                <w:lang w:val="en-GB"/>
              </w:rPr>
            </w:pPr>
            <w:r w:rsidRPr="00590142">
              <w:rPr>
                <w:rStyle w:val="s1"/>
                <w:rFonts w:ascii="Arial" w:eastAsiaTheme="majorEastAsia" w:hAnsi="Arial" w:cs="Arial"/>
                <w:sz w:val="24"/>
                <w:szCs w:val="24"/>
                <w:lang w:val="en-GB"/>
              </w:rPr>
              <w:t>81</w:t>
            </w:r>
          </w:p>
        </w:tc>
        <w:tc>
          <w:tcPr>
            <w:tcW w:w="850" w:type="dxa"/>
          </w:tcPr>
          <w:p w14:paraId="1A0843F3" w14:textId="6866ED0C" w:rsidR="00DC3FE0" w:rsidRPr="00590142" w:rsidRDefault="00DC3FE0" w:rsidP="00C12B70">
            <w:pPr>
              <w:pStyle w:val="p1"/>
              <w:jc w:val="right"/>
              <w:cnfStyle w:val="000000100000" w:firstRow="0" w:lastRow="0" w:firstColumn="0" w:lastColumn="0" w:oddVBand="0" w:evenVBand="0" w:oddHBand="1" w:evenHBand="0" w:firstRowFirstColumn="0" w:firstRowLastColumn="0" w:lastRowFirstColumn="0" w:lastRowLastColumn="0"/>
              <w:rPr>
                <w:rStyle w:val="s1"/>
                <w:rFonts w:ascii="Arial" w:eastAsiaTheme="majorEastAsia" w:hAnsi="Arial" w:cs="Arial"/>
                <w:sz w:val="24"/>
                <w:szCs w:val="24"/>
                <w:lang w:val="en-GB"/>
              </w:rPr>
            </w:pPr>
            <w:r w:rsidRPr="00590142">
              <w:rPr>
                <w:rStyle w:val="s1"/>
                <w:rFonts w:ascii="Arial" w:eastAsiaTheme="majorEastAsia" w:hAnsi="Arial" w:cs="Arial"/>
                <w:sz w:val="24"/>
                <w:szCs w:val="24"/>
                <w:lang w:val="en-GB"/>
              </w:rPr>
              <w:t>72</w:t>
            </w:r>
          </w:p>
        </w:tc>
      </w:tr>
      <w:tr w:rsidR="00F97641" w:rsidRPr="00590142" w14:paraId="5BE9DBA9" w14:textId="4A237640" w:rsidTr="00C12B70">
        <w:tc>
          <w:tcPr>
            <w:cnfStyle w:val="001000000000" w:firstRow="0" w:lastRow="0" w:firstColumn="1" w:lastColumn="0" w:oddVBand="0" w:evenVBand="0" w:oddHBand="0" w:evenHBand="0" w:firstRowFirstColumn="0" w:firstRowLastColumn="0" w:lastRowFirstColumn="0" w:lastRowLastColumn="0"/>
            <w:tcW w:w="1413" w:type="dxa"/>
          </w:tcPr>
          <w:p w14:paraId="2FF519FF" w14:textId="67F37B65" w:rsidR="00DC3FE0" w:rsidRPr="00590142" w:rsidRDefault="007B6508" w:rsidP="00C12B70">
            <w:pPr>
              <w:pStyle w:val="p1"/>
              <w:rPr>
                <w:rStyle w:val="s1"/>
                <w:rFonts w:ascii="Arial" w:eastAsiaTheme="majorEastAsia" w:hAnsi="Arial" w:cs="Arial"/>
                <w:sz w:val="24"/>
                <w:szCs w:val="24"/>
                <w:lang w:val="en-GB"/>
              </w:rPr>
            </w:pPr>
            <w:r w:rsidRPr="00590142">
              <w:rPr>
                <w:rStyle w:val="s1"/>
                <w:rFonts w:ascii="Arial" w:eastAsiaTheme="majorEastAsia" w:hAnsi="Arial" w:cs="Arial"/>
                <w:sz w:val="24"/>
                <w:szCs w:val="24"/>
                <w:lang w:val="en-GB"/>
              </w:rPr>
              <w:t>Of which l</w:t>
            </w:r>
            <w:r w:rsidR="00DC3FE0" w:rsidRPr="00590142">
              <w:rPr>
                <w:rStyle w:val="s1"/>
                <w:rFonts w:ascii="Arial" w:eastAsiaTheme="majorEastAsia" w:hAnsi="Arial" w:cs="Arial"/>
                <w:sz w:val="24"/>
                <w:szCs w:val="24"/>
                <w:lang w:val="en-GB"/>
              </w:rPr>
              <w:t>ong</w:t>
            </w:r>
            <w:r w:rsidRPr="00590142">
              <w:rPr>
                <w:rStyle w:val="s1"/>
                <w:rFonts w:ascii="Arial" w:eastAsiaTheme="majorEastAsia" w:hAnsi="Arial" w:cs="Arial"/>
                <w:sz w:val="24"/>
                <w:szCs w:val="24"/>
                <w:lang w:val="en-GB"/>
              </w:rPr>
              <w:t>-</w:t>
            </w:r>
            <w:r w:rsidR="00DC3FE0" w:rsidRPr="00590142">
              <w:rPr>
                <w:rStyle w:val="s1"/>
                <w:rFonts w:ascii="Arial" w:eastAsiaTheme="majorEastAsia" w:hAnsi="Arial" w:cs="Arial"/>
                <w:sz w:val="24"/>
                <w:szCs w:val="24"/>
                <w:lang w:val="en-GB"/>
              </w:rPr>
              <w:t>term</w:t>
            </w:r>
          </w:p>
        </w:tc>
        <w:tc>
          <w:tcPr>
            <w:tcW w:w="850" w:type="dxa"/>
          </w:tcPr>
          <w:p w14:paraId="5E977063" w14:textId="4681FC57" w:rsidR="00DC3FE0" w:rsidRPr="00590142" w:rsidRDefault="00635325" w:rsidP="00C12B70">
            <w:pPr>
              <w:pStyle w:val="p1"/>
              <w:jc w:val="right"/>
              <w:cnfStyle w:val="000000000000" w:firstRow="0" w:lastRow="0" w:firstColumn="0" w:lastColumn="0" w:oddVBand="0" w:evenVBand="0" w:oddHBand="0" w:evenHBand="0" w:firstRowFirstColumn="0" w:firstRowLastColumn="0" w:lastRowFirstColumn="0" w:lastRowLastColumn="0"/>
              <w:rPr>
                <w:rStyle w:val="s1"/>
                <w:rFonts w:ascii="Arial" w:eastAsiaTheme="majorEastAsia" w:hAnsi="Arial" w:cs="Arial"/>
                <w:sz w:val="24"/>
                <w:szCs w:val="24"/>
                <w:lang w:val="en-GB"/>
              </w:rPr>
            </w:pPr>
            <w:r w:rsidRPr="00590142">
              <w:rPr>
                <w:rStyle w:val="s1"/>
                <w:rFonts w:ascii="Arial" w:eastAsiaTheme="majorEastAsia" w:hAnsi="Arial" w:cs="Arial"/>
                <w:sz w:val="24"/>
                <w:szCs w:val="24"/>
                <w:lang w:val="en-GB"/>
              </w:rPr>
              <w:t>-</w:t>
            </w:r>
          </w:p>
        </w:tc>
        <w:tc>
          <w:tcPr>
            <w:tcW w:w="851" w:type="dxa"/>
          </w:tcPr>
          <w:p w14:paraId="5F1F3BD4" w14:textId="102A9AF1" w:rsidR="00DC3FE0" w:rsidRPr="00590142" w:rsidRDefault="004335BB" w:rsidP="00C12B70">
            <w:pPr>
              <w:pStyle w:val="p1"/>
              <w:jc w:val="right"/>
              <w:cnfStyle w:val="000000000000" w:firstRow="0" w:lastRow="0" w:firstColumn="0" w:lastColumn="0" w:oddVBand="0" w:evenVBand="0" w:oddHBand="0" w:evenHBand="0" w:firstRowFirstColumn="0" w:firstRowLastColumn="0" w:lastRowFirstColumn="0" w:lastRowLastColumn="0"/>
              <w:rPr>
                <w:rStyle w:val="s1"/>
                <w:rFonts w:ascii="Arial" w:eastAsiaTheme="majorEastAsia" w:hAnsi="Arial" w:cs="Arial"/>
                <w:sz w:val="24"/>
                <w:szCs w:val="24"/>
                <w:lang w:val="en-GB"/>
              </w:rPr>
            </w:pPr>
            <w:r w:rsidRPr="00590142">
              <w:rPr>
                <w:rStyle w:val="s1"/>
                <w:rFonts w:ascii="Arial" w:eastAsiaTheme="majorEastAsia" w:hAnsi="Arial" w:cs="Arial"/>
                <w:sz w:val="24"/>
                <w:szCs w:val="24"/>
                <w:lang w:val="en-GB"/>
              </w:rPr>
              <w:t>157</w:t>
            </w:r>
          </w:p>
        </w:tc>
        <w:tc>
          <w:tcPr>
            <w:tcW w:w="850" w:type="dxa"/>
          </w:tcPr>
          <w:p w14:paraId="68F32A92" w14:textId="23696943" w:rsidR="00DC3FE0" w:rsidRPr="00590142" w:rsidRDefault="004335BB" w:rsidP="00C12B70">
            <w:pPr>
              <w:pStyle w:val="p1"/>
              <w:jc w:val="right"/>
              <w:cnfStyle w:val="000000000000" w:firstRow="0" w:lastRow="0" w:firstColumn="0" w:lastColumn="0" w:oddVBand="0" w:evenVBand="0" w:oddHBand="0" w:evenHBand="0" w:firstRowFirstColumn="0" w:firstRowLastColumn="0" w:lastRowFirstColumn="0" w:lastRowLastColumn="0"/>
              <w:rPr>
                <w:rStyle w:val="s1"/>
                <w:rFonts w:ascii="Arial" w:eastAsiaTheme="majorEastAsia" w:hAnsi="Arial" w:cs="Arial"/>
                <w:sz w:val="24"/>
                <w:szCs w:val="24"/>
                <w:lang w:val="en-GB"/>
              </w:rPr>
            </w:pPr>
            <w:r w:rsidRPr="00590142">
              <w:rPr>
                <w:rStyle w:val="s1"/>
                <w:rFonts w:ascii="Arial" w:eastAsiaTheme="majorEastAsia" w:hAnsi="Arial" w:cs="Arial"/>
                <w:sz w:val="24"/>
                <w:szCs w:val="24"/>
                <w:lang w:val="en-GB"/>
              </w:rPr>
              <w:t>161</w:t>
            </w:r>
          </w:p>
        </w:tc>
        <w:tc>
          <w:tcPr>
            <w:tcW w:w="851" w:type="dxa"/>
          </w:tcPr>
          <w:p w14:paraId="53B50232" w14:textId="2F08AE19" w:rsidR="00DC3FE0" w:rsidRPr="00590142" w:rsidRDefault="00DC3FE0" w:rsidP="00C12B70">
            <w:pPr>
              <w:pStyle w:val="p1"/>
              <w:jc w:val="right"/>
              <w:cnfStyle w:val="000000000000" w:firstRow="0" w:lastRow="0" w:firstColumn="0" w:lastColumn="0" w:oddVBand="0" w:evenVBand="0" w:oddHBand="0" w:evenHBand="0" w:firstRowFirstColumn="0" w:firstRowLastColumn="0" w:lastRowFirstColumn="0" w:lastRowLastColumn="0"/>
              <w:rPr>
                <w:rStyle w:val="s1"/>
                <w:rFonts w:ascii="Arial" w:eastAsiaTheme="majorEastAsia" w:hAnsi="Arial" w:cs="Arial"/>
                <w:sz w:val="24"/>
                <w:szCs w:val="24"/>
                <w:lang w:val="en-GB"/>
              </w:rPr>
            </w:pPr>
            <w:r w:rsidRPr="00590142">
              <w:rPr>
                <w:rStyle w:val="s1"/>
                <w:rFonts w:ascii="Arial" w:eastAsiaTheme="majorEastAsia" w:hAnsi="Arial" w:cs="Arial"/>
                <w:sz w:val="24"/>
                <w:szCs w:val="24"/>
                <w:lang w:val="en-GB"/>
              </w:rPr>
              <w:t>156</w:t>
            </w:r>
          </w:p>
        </w:tc>
        <w:tc>
          <w:tcPr>
            <w:tcW w:w="850" w:type="dxa"/>
          </w:tcPr>
          <w:p w14:paraId="62222C3A" w14:textId="2461583B" w:rsidR="00DC3FE0" w:rsidRPr="00590142" w:rsidRDefault="00DC3FE0" w:rsidP="00C12B70">
            <w:pPr>
              <w:pStyle w:val="p1"/>
              <w:jc w:val="right"/>
              <w:cnfStyle w:val="000000000000" w:firstRow="0" w:lastRow="0" w:firstColumn="0" w:lastColumn="0" w:oddVBand="0" w:evenVBand="0" w:oddHBand="0" w:evenHBand="0" w:firstRowFirstColumn="0" w:firstRowLastColumn="0" w:lastRowFirstColumn="0" w:lastRowLastColumn="0"/>
              <w:rPr>
                <w:rStyle w:val="s1"/>
                <w:rFonts w:ascii="Arial" w:eastAsiaTheme="majorEastAsia" w:hAnsi="Arial" w:cs="Arial"/>
                <w:sz w:val="24"/>
                <w:szCs w:val="24"/>
                <w:lang w:val="en-GB"/>
              </w:rPr>
            </w:pPr>
            <w:r w:rsidRPr="00590142">
              <w:rPr>
                <w:rStyle w:val="s1"/>
                <w:rFonts w:ascii="Arial" w:eastAsiaTheme="majorEastAsia" w:hAnsi="Arial" w:cs="Arial"/>
                <w:sz w:val="24"/>
                <w:szCs w:val="24"/>
                <w:lang w:val="en-GB"/>
              </w:rPr>
              <w:t>149</w:t>
            </w:r>
          </w:p>
        </w:tc>
        <w:tc>
          <w:tcPr>
            <w:tcW w:w="851" w:type="dxa"/>
          </w:tcPr>
          <w:p w14:paraId="540794C5" w14:textId="49348BF1" w:rsidR="00DC3FE0" w:rsidRPr="00590142" w:rsidRDefault="00DC3FE0" w:rsidP="00C12B70">
            <w:pPr>
              <w:pStyle w:val="p1"/>
              <w:jc w:val="right"/>
              <w:cnfStyle w:val="000000000000" w:firstRow="0" w:lastRow="0" w:firstColumn="0" w:lastColumn="0" w:oddVBand="0" w:evenVBand="0" w:oddHBand="0" w:evenHBand="0" w:firstRowFirstColumn="0" w:firstRowLastColumn="0" w:lastRowFirstColumn="0" w:lastRowLastColumn="0"/>
              <w:rPr>
                <w:rStyle w:val="s1"/>
                <w:rFonts w:ascii="Arial" w:eastAsiaTheme="majorEastAsia" w:hAnsi="Arial" w:cs="Arial"/>
                <w:sz w:val="24"/>
                <w:szCs w:val="24"/>
                <w:lang w:val="en-GB"/>
              </w:rPr>
            </w:pPr>
            <w:r w:rsidRPr="00590142">
              <w:rPr>
                <w:rStyle w:val="s1"/>
                <w:rFonts w:ascii="Arial" w:eastAsiaTheme="majorEastAsia" w:hAnsi="Arial" w:cs="Arial"/>
                <w:sz w:val="24"/>
                <w:szCs w:val="24"/>
                <w:lang w:val="en-GB"/>
              </w:rPr>
              <w:t>128</w:t>
            </w:r>
          </w:p>
        </w:tc>
        <w:tc>
          <w:tcPr>
            <w:tcW w:w="850" w:type="dxa"/>
          </w:tcPr>
          <w:p w14:paraId="41E33264" w14:textId="0B1E2CB5" w:rsidR="00DC3FE0" w:rsidRPr="00590142" w:rsidRDefault="00DC3FE0" w:rsidP="00C12B70">
            <w:pPr>
              <w:pStyle w:val="p1"/>
              <w:jc w:val="right"/>
              <w:cnfStyle w:val="000000000000" w:firstRow="0" w:lastRow="0" w:firstColumn="0" w:lastColumn="0" w:oddVBand="0" w:evenVBand="0" w:oddHBand="0" w:evenHBand="0" w:firstRowFirstColumn="0" w:firstRowLastColumn="0" w:lastRowFirstColumn="0" w:lastRowLastColumn="0"/>
              <w:rPr>
                <w:rStyle w:val="s1"/>
                <w:rFonts w:ascii="Arial" w:eastAsiaTheme="majorEastAsia" w:hAnsi="Arial" w:cs="Arial"/>
                <w:sz w:val="24"/>
                <w:szCs w:val="24"/>
                <w:lang w:val="en-GB"/>
              </w:rPr>
            </w:pPr>
            <w:r w:rsidRPr="00590142">
              <w:rPr>
                <w:rStyle w:val="s1"/>
                <w:rFonts w:ascii="Arial" w:eastAsiaTheme="majorEastAsia" w:hAnsi="Arial" w:cs="Arial"/>
                <w:sz w:val="24"/>
                <w:szCs w:val="24"/>
                <w:lang w:val="en-GB"/>
              </w:rPr>
              <w:t>96</w:t>
            </w:r>
          </w:p>
        </w:tc>
        <w:tc>
          <w:tcPr>
            <w:tcW w:w="851" w:type="dxa"/>
          </w:tcPr>
          <w:p w14:paraId="44110497" w14:textId="37030019" w:rsidR="00DC3FE0" w:rsidRPr="00590142" w:rsidRDefault="00DC3FE0" w:rsidP="00C12B70">
            <w:pPr>
              <w:pStyle w:val="p1"/>
              <w:jc w:val="right"/>
              <w:cnfStyle w:val="000000000000" w:firstRow="0" w:lastRow="0" w:firstColumn="0" w:lastColumn="0" w:oddVBand="0" w:evenVBand="0" w:oddHBand="0" w:evenHBand="0" w:firstRowFirstColumn="0" w:firstRowLastColumn="0" w:lastRowFirstColumn="0" w:lastRowLastColumn="0"/>
              <w:rPr>
                <w:rStyle w:val="s1"/>
                <w:rFonts w:ascii="Arial" w:eastAsiaTheme="majorEastAsia" w:hAnsi="Arial" w:cs="Arial"/>
                <w:sz w:val="24"/>
                <w:szCs w:val="24"/>
                <w:lang w:val="en-GB"/>
              </w:rPr>
            </w:pPr>
            <w:r w:rsidRPr="00590142">
              <w:rPr>
                <w:rStyle w:val="s1"/>
                <w:rFonts w:ascii="Arial" w:eastAsiaTheme="majorEastAsia" w:hAnsi="Arial" w:cs="Arial"/>
                <w:sz w:val="24"/>
                <w:szCs w:val="24"/>
                <w:lang w:val="en-GB"/>
              </w:rPr>
              <w:t>81</w:t>
            </w:r>
          </w:p>
        </w:tc>
        <w:tc>
          <w:tcPr>
            <w:tcW w:w="850" w:type="dxa"/>
          </w:tcPr>
          <w:p w14:paraId="4D7C5F33" w14:textId="1057D897" w:rsidR="00DC3FE0" w:rsidRPr="00590142" w:rsidRDefault="00DC3FE0" w:rsidP="00C12B70">
            <w:pPr>
              <w:pStyle w:val="p1"/>
              <w:jc w:val="right"/>
              <w:cnfStyle w:val="000000000000" w:firstRow="0" w:lastRow="0" w:firstColumn="0" w:lastColumn="0" w:oddVBand="0" w:evenVBand="0" w:oddHBand="0" w:evenHBand="0" w:firstRowFirstColumn="0" w:firstRowLastColumn="0" w:lastRowFirstColumn="0" w:lastRowLastColumn="0"/>
              <w:rPr>
                <w:rStyle w:val="s1"/>
                <w:rFonts w:ascii="Arial" w:eastAsiaTheme="majorEastAsia" w:hAnsi="Arial" w:cs="Arial"/>
                <w:sz w:val="24"/>
                <w:szCs w:val="24"/>
                <w:lang w:val="en-GB"/>
              </w:rPr>
            </w:pPr>
            <w:r w:rsidRPr="00590142">
              <w:rPr>
                <w:rStyle w:val="s1"/>
                <w:rFonts w:ascii="Arial" w:eastAsiaTheme="majorEastAsia" w:hAnsi="Arial" w:cs="Arial"/>
                <w:sz w:val="24"/>
                <w:szCs w:val="24"/>
                <w:lang w:val="en-GB"/>
              </w:rPr>
              <w:t>68</w:t>
            </w:r>
          </w:p>
        </w:tc>
      </w:tr>
      <w:tr w:rsidR="00C12B70" w:rsidRPr="00590142" w14:paraId="483157BF" w14:textId="375CFB39" w:rsidTr="00C12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68D3BB1D" w14:textId="7EC5360F" w:rsidR="00DC3FE0" w:rsidRPr="00590142" w:rsidRDefault="00421979" w:rsidP="00C12B70">
            <w:pPr>
              <w:pStyle w:val="p1"/>
              <w:rPr>
                <w:rStyle w:val="s1"/>
                <w:rFonts w:ascii="Arial" w:eastAsiaTheme="majorEastAsia" w:hAnsi="Arial" w:cs="Arial"/>
                <w:sz w:val="24"/>
                <w:szCs w:val="24"/>
                <w:lang w:val="en-GB"/>
              </w:rPr>
            </w:pPr>
            <w:r w:rsidRPr="00590142">
              <w:rPr>
                <w:rStyle w:val="s1"/>
                <w:rFonts w:ascii="Arial" w:eastAsiaTheme="majorEastAsia" w:hAnsi="Arial" w:cs="Arial"/>
                <w:sz w:val="24"/>
                <w:szCs w:val="24"/>
                <w:lang w:val="en-GB"/>
              </w:rPr>
              <w:t>Total</w:t>
            </w:r>
          </w:p>
        </w:tc>
        <w:tc>
          <w:tcPr>
            <w:tcW w:w="850" w:type="dxa"/>
          </w:tcPr>
          <w:p w14:paraId="34F8DA6B" w14:textId="45201AD7" w:rsidR="00DC3FE0" w:rsidRPr="00590142" w:rsidRDefault="00DC3FE0" w:rsidP="00C12B70">
            <w:pPr>
              <w:pStyle w:val="p1"/>
              <w:jc w:val="right"/>
              <w:cnfStyle w:val="000000100000" w:firstRow="0" w:lastRow="0" w:firstColumn="0" w:lastColumn="0" w:oddVBand="0" w:evenVBand="0" w:oddHBand="1" w:evenHBand="0" w:firstRowFirstColumn="0" w:firstRowLastColumn="0" w:lastRowFirstColumn="0" w:lastRowLastColumn="0"/>
              <w:rPr>
                <w:rStyle w:val="s1"/>
                <w:rFonts w:ascii="Arial" w:eastAsiaTheme="majorEastAsia" w:hAnsi="Arial" w:cs="Arial"/>
                <w:sz w:val="24"/>
                <w:szCs w:val="24"/>
                <w:lang w:val="en-GB"/>
              </w:rPr>
            </w:pPr>
            <w:r w:rsidRPr="00590142">
              <w:rPr>
                <w:rStyle w:val="s1"/>
                <w:rFonts w:ascii="Arial" w:eastAsiaTheme="majorEastAsia" w:hAnsi="Arial" w:cs="Arial"/>
                <w:sz w:val="24"/>
                <w:szCs w:val="24"/>
                <w:lang w:val="en-GB"/>
              </w:rPr>
              <w:t>3</w:t>
            </w:r>
            <w:r w:rsidR="00C12B70" w:rsidRPr="00590142">
              <w:rPr>
                <w:rStyle w:val="s1"/>
                <w:rFonts w:ascii="Arial" w:eastAsiaTheme="majorEastAsia" w:hAnsi="Arial" w:cs="Arial"/>
                <w:sz w:val="24"/>
                <w:szCs w:val="24"/>
                <w:lang w:val="en-GB"/>
              </w:rPr>
              <w:t xml:space="preserve"> </w:t>
            </w:r>
            <w:r w:rsidRPr="00590142">
              <w:rPr>
                <w:rStyle w:val="s1"/>
                <w:rFonts w:ascii="Arial" w:eastAsiaTheme="majorEastAsia" w:hAnsi="Arial" w:cs="Arial"/>
                <w:sz w:val="24"/>
                <w:szCs w:val="24"/>
                <w:lang w:val="en-GB"/>
              </w:rPr>
              <w:t>699</w:t>
            </w:r>
          </w:p>
        </w:tc>
        <w:tc>
          <w:tcPr>
            <w:tcW w:w="851" w:type="dxa"/>
          </w:tcPr>
          <w:p w14:paraId="6194468F" w14:textId="0FC32C25" w:rsidR="00DC3FE0" w:rsidRPr="00590142" w:rsidRDefault="00635325" w:rsidP="00C12B70">
            <w:pPr>
              <w:pStyle w:val="p1"/>
              <w:jc w:val="right"/>
              <w:cnfStyle w:val="000000100000" w:firstRow="0" w:lastRow="0" w:firstColumn="0" w:lastColumn="0" w:oddVBand="0" w:evenVBand="0" w:oddHBand="1" w:evenHBand="0" w:firstRowFirstColumn="0" w:firstRowLastColumn="0" w:lastRowFirstColumn="0" w:lastRowLastColumn="0"/>
              <w:rPr>
                <w:rStyle w:val="s1"/>
                <w:rFonts w:ascii="Arial" w:eastAsiaTheme="majorEastAsia" w:hAnsi="Arial" w:cs="Arial"/>
                <w:sz w:val="24"/>
                <w:szCs w:val="24"/>
                <w:lang w:val="en-GB"/>
              </w:rPr>
            </w:pPr>
            <w:r w:rsidRPr="00590142">
              <w:rPr>
                <w:rStyle w:val="s1"/>
                <w:rFonts w:ascii="Arial" w:eastAsiaTheme="majorEastAsia" w:hAnsi="Arial" w:cs="Arial"/>
                <w:sz w:val="24"/>
                <w:szCs w:val="24"/>
                <w:lang w:val="en-GB"/>
              </w:rPr>
              <w:t>2</w:t>
            </w:r>
            <w:r w:rsidR="00C12B70" w:rsidRPr="00590142">
              <w:rPr>
                <w:rStyle w:val="s1"/>
                <w:rFonts w:ascii="Arial" w:eastAsiaTheme="majorEastAsia" w:hAnsi="Arial" w:cs="Arial"/>
                <w:sz w:val="24"/>
                <w:szCs w:val="24"/>
                <w:lang w:val="en-GB"/>
              </w:rPr>
              <w:t xml:space="preserve"> </w:t>
            </w:r>
            <w:r w:rsidRPr="00590142">
              <w:rPr>
                <w:rStyle w:val="s1"/>
                <w:rFonts w:ascii="Arial" w:eastAsiaTheme="majorEastAsia" w:hAnsi="Arial" w:cs="Arial"/>
                <w:sz w:val="24"/>
                <w:szCs w:val="24"/>
                <w:lang w:val="en-GB"/>
              </w:rPr>
              <w:t>758</w:t>
            </w:r>
          </w:p>
        </w:tc>
        <w:tc>
          <w:tcPr>
            <w:tcW w:w="850" w:type="dxa"/>
          </w:tcPr>
          <w:p w14:paraId="1DBE27AC" w14:textId="34BD677F" w:rsidR="00DC3FE0" w:rsidRPr="00590142" w:rsidRDefault="00635325" w:rsidP="00C12B70">
            <w:pPr>
              <w:pStyle w:val="p1"/>
              <w:jc w:val="right"/>
              <w:cnfStyle w:val="000000100000" w:firstRow="0" w:lastRow="0" w:firstColumn="0" w:lastColumn="0" w:oddVBand="0" w:evenVBand="0" w:oddHBand="1" w:evenHBand="0" w:firstRowFirstColumn="0" w:firstRowLastColumn="0" w:lastRowFirstColumn="0" w:lastRowLastColumn="0"/>
              <w:rPr>
                <w:rStyle w:val="s1"/>
                <w:rFonts w:ascii="Arial" w:eastAsiaTheme="majorEastAsia" w:hAnsi="Arial" w:cs="Arial"/>
                <w:sz w:val="24"/>
                <w:szCs w:val="24"/>
                <w:lang w:val="en-GB"/>
              </w:rPr>
            </w:pPr>
            <w:r w:rsidRPr="00590142">
              <w:rPr>
                <w:rStyle w:val="s1"/>
                <w:rFonts w:ascii="Arial" w:eastAsiaTheme="majorEastAsia" w:hAnsi="Arial" w:cs="Arial"/>
                <w:sz w:val="24"/>
                <w:szCs w:val="24"/>
                <w:lang w:val="en-GB"/>
              </w:rPr>
              <w:t>2</w:t>
            </w:r>
            <w:r w:rsidR="00C12B70" w:rsidRPr="00590142">
              <w:rPr>
                <w:rStyle w:val="s1"/>
                <w:rFonts w:ascii="Arial" w:eastAsiaTheme="majorEastAsia" w:hAnsi="Arial" w:cs="Arial"/>
                <w:sz w:val="24"/>
                <w:szCs w:val="24"/>
                <w:lang w:val="en-GB"/>
              </w:rPr>
              <w:t xml:space="preserve"> </w:t>
            </w:r>
            <w:r w:rsidRPr="00590142">
              <w:rPr>
                <w:rStyle w:val="s1"/>
                <w:rFonts w:ascii="Arial" w:eastAsiaTheme="majorEastAsia" w:hAnsi="Arial" w:cs="Arial"/>
                <w:sz w:val="24"/>
                <w:szCs w:val="24"/>
                <w:lang w:val="en-GB"/>
              </w:rPr>
              <w:t>346</w:t>
            </w:r>
          </w:p>
        </w:tc>
        <w:tc>
          <w:tcPr>
            <w:tcW w:w="851" w:type="dxa"/>
          </w:tcPr>
          <w:p w14:paraId="2304A6B0" w14:textId="3A57D348" w:rsidR="00DC3FE0" w:rsidRPr="00590142" w:rsidRDefault="00DC3FE0" w:rsidP="00C12B70">
            <w:pPr>
              <w:pStyle w:val="p1"/>
              <w:jc w:val="right"/>
              <w:cnfStyle w:val="000000100000" w:firstRow="0" w:lastRow="0" w:firstColumn="0" w:lastColumn="0" w:oddVBand="0" w:evenVBand="0" w:oddHBand="1" w:evenHBand="0" w:firstRowFirstColumn="0" w:firstRowLastColumn="0" w:lastRowFirstColumn="0" w:lastRowLastColumn="0"/>
              <w:rPr>
                <w:rStyle w:val="s1"/>
                <w:rFonts w:ascii="Arial" w:eastAsiaTheme="majorEastAsia" w:hAnsi="Arial" w:cs="Arial"/>
                <w:sz w:val="24"/>
                <w:szCs w:val="24"/>
                <w:lang w:val="en-GB"/>
              </w:rPr>
            </w:pPr>
            <w:r w:rsidRPr="00590142">
              <w:rPr>
                <w:rStyle w:val="s1"/>
                <w:rFonts w:ascii="Arial" w:eastAsiaTheme="majorEastAsia" w:hAnsi="Arial" w:cs="Arial"/>
                <w:sz w:val="24"/>
                <w:szCs w:val="24"/>
                <w:lang w:val="en-GB"/>
              </w:rPr>
              <w:t>1 934</w:t>
            </w:r>
          </w:p>
        </w:tc>
        <w:tc>
          <w:tcPr>
            <w:tcW w:w="850" w:type="dxa"/>
          </w:tcPr>
          <w:p w14:paraId="047B6012" w14:textId="5B2606A8" w:rsidR="00DC3FE0" w:rsidRPr="00590142" w:rsidRDefault="00DC3FE0" w:rsidP="00C12B70">
            <w:pPr>
              <w:pStyle w:val="p1"/>
              <w:jc w:val="right"/>
              <w:cnfStyle w:val="000000100000" w:firstRow="0" w:lastRow="0" w:firstColumn="0" w:lastColumn="0" w:oddVBand="0" w:evenVBand="0" w:oddHBand="1" w:evenHBand="0" w:firstRowFirstColumn="0" w:firstRowLastColumn="0" w:lastRowFirstColumn="0" w:lastRowLastColumn="0"/>
              <w:rPr>
                <w:rStyle w:val="s1"/>
                <w:rFonts w:ascii="Arial" w:eastAsiaTheme="majorEastAsia" w:hAnsi="Arial" w:cs="Arial"/>
                <w:sz w:val="24"/>
                <w:szCs w:val="24"/>
                <w:lang w:val="en-GB"/>
              </w:rPr>
            </w:pPr>
            <w:r w:rsidRPr="00590142">
              <w:rPr>
                <w:rStyle w:val="s1"/>
                <w:rFonts w:ascii="Arial" w:eastAsiaTheme="majorEastAsia" w:hAnsi="Arial" w:cs="Arial"/>
                <w:sz w:val="24"/>
                <w:szCs w:val="24"/>
                <w:lang w:val="en-GB"/>
              </w:rPr>
              <w:t>1 464</w:t>
            </w:r>
          </w:p>
        </w:tc>
        <w:tc>
          <w:tcPr>
            <w:tcW w:w="851" w:type="dxa"/>
          </w:tcPr>
          <w:p w14:paraId="0C213383" w14:textId="358B7613" w:rsidR="00DC3FE0" w:rsidRPr="00590142" w:rsidRDefault="00DC3FE0" w:rsidP="00C12B70">
            <w:pPr>
              <w:pStyle w:val="p1"/>
              <w:jc w:val="right"/>
              <w:cnfStyle w:val="000000100000" w:firstRow="0" w:lastRow="0" w:firstColumn="0" w:lastColumn="0" w:oddVBand="0" w:evenVBand="0" w:oddHBand="1" w:evenHBand="0" w:firstRowFirstColumn="0" w:firstRowLastColumn="0" w:lastRowFirstColumn="0" w:lastRowLastColumn="0"/>
              <w:rPr>
                <w:rStyle w:val="s1"/>
                <w:rFonts w:ascii="Arial" w:eastAsiaTheme="majorEastAsia" w:hAnsi="Arial" w:cs="Arial"/>
                <w:sz w:val="24"/>
                <w:szCs w:val="24"/>
                <w:lang w:val="en-GB"/>
              </w:rPr>
            </w:pPr>
            <w:r w:rsidRPr="00590142">
              <w:rPr>
                <w:rStyle w:val="s1"/>
                <w:rFonts w:ascii="Arial" w:eastAsiaTheme="majorEastAsia" w:hAnsi="Arial" w:cs="Arial"/>
                <w:sz w:val="24"/>
                <w:szCs w:val="24"/>
                <w:lang w:val="en-GB"/>
              </w:rPr>
              <w:t>1 241</w:t>
            </w:r>
          </w:p>
        </w:tc>
        <w:tc>
          <w:tcPr>
            <w:tcW w:w="850" w:type="dxa"/>
          </w:tcPr>
          <w:p w14:paraId="70C1D911" w14:textId="05A8C849" w:rsidR="00DC3FE0" w:rsidRPr="00590142" w:rsidRDefault="00DC3FE0" w:rsidP="00C12B70">
            <w:pPr>
              <w:pStyle w:val="p1"/>
              <w:jc w:val="right"/>
              <w:cnfStyle w:val="000000100000" w:firstRow="0" w:lastRow="0" w:firstColumn="0" w:lastColumn="0" w:oddVBand="0" w:evenVBand="0" w:oddHBand="1" w:evenHBand="0" w:firstRowFirstColumn="0" w:firstRowLastColumn="0" w:lastRowFirstColumn="0" w:lastRowLastColumn="0"/>
              <w:rPr>
                <w:rStyle w:val="s1"/>
                <w:rFonts w:ascii="Arial" w:eastAsiaTheme="majorEastAsia" w:hAnsi="Arial" w:cs="Arial"/>
                <w:sz w:val="24"/>
                <w:szCs w:val="24"/>
                <w:lang w:val="en-GB"/>
              </w:rPr>
            </w:pPr>
            <w:r w:rsidRPr="00590142">
              <w:rPr>
                <w:rStyle w:val="s1"/>
                <w:rFonts w:ascii="Arial" w:eastAsiaTheme="majorEastAsia" w:hAnsi="Arial" w:cs="Arial"/>
                <w:sz w:val="24"/>
                <w:szCs w:val="24"/>
                <w:lang w:val="en-GB"/>
              </w:rPr>
              <w:t>1 093</w:t>
            </w:r>
          </w:p>
        </w:tc>
        <w:tc>
          <w:tcPr>
            <w:tcW w:w="851" w:type="dxa"/>
          </w:tcPr>
          <w:p w14:paraId="57B14F05" w14:textId="0775D038" w:rsidR="00DC3FE0" w:rsidRPr="00590142" w:rsidRDefault="00DC3FE0" w:rsidP="00C12B70">
            <w:pPr>
              <w:pStyle w:val="p1"/>
              <w:jc w:val="right"/>
              <w:cnfStyle w:val="000000100000" w:firstRow="0" w:lastRow="0" w:firstColumn="0" w:lastColumn="0" w:oddVBand="0" w:evenVBand="0" w:oddHBand="1" w:evenHBand="0" w:firstRowFirstColumn="0" w:firstRowLastColumn="0" w:lastRowFirstColumn="0" w:lastRowLastColumn="0"/>
              <w:rPr>
                <w:rStyle w:val="s1"/>
                <w:rFonts w:ascii="Arial" w:eastAsiaTheme="majorEastAsia" w:hAnsi="Arial" w:cs="Arial"/>
                <w:sz w:val="24"/>
                <w:szCs w:val="24"/>
                <w:lang w:val="en-GB"/>
              </w:rPr>
            </w:pPr>
            <w:r w:rsidRPr="00590142">
              <w:rPr>
                <w:rStyle w:val="s1"/>
                <w:rFonts w:ascii="Arial" w:eastAsiaTheme="majorEastAsia" w:hAnsi="Arial" w:cs="Arial"/>
                <w:sz w:val="24"/>
                <w:szCs w:val="24"/>
                <w:lang w:val="en-GB"/>
              </w:rPr>
              <w:t>920</w:t>
            </w:r>
          </w:p>
        </w:tc>
        <w:tc>
          <w:tcPr>
            <w:tcW w:w="850" w:type="dxa"/>
          </w:tcPr>
          <w:p w14:paraId="051E8F6E" w14:textId="2751AC87" w:rsidR="00DC3FE0" w:rsidRPr="00590142" w:rsidRDefault="00DC3FE0" w:rsidP="00C12B70">
            <w:pPr>
              <w:pStyle w:val="p1"/>
              <w:jc w:val="right"/>
              <w:cnfStyle w:val="000000100000" w:firstRow="0" w:lastRow="0" w:firstColumn="0" w:lastColumn="0" w:oddVBand="0" w:evenVBand="0" w:oddHBand="1" w:evenHBand="0" w:firstRowFirstColumn="0" w:firstRowLastColumn="0" w:lastRowFirstColumn="0" w:lastRowLastColumn="0"/>
              <w:rPr>
                <w:rStyle w:val="s1"/>
                <w:rFonts w:ascii="Arial" w:eastAsiaTheme="majorEastAsia" w:hAnsi="Arial" w:cs="Arial"/>
                <w:sz w:val="24"/>
                <w:szCs w:val="24"/>
                <w:lang w:val="en-GB"/>
              </w:rPr>
            </w:pPr>
            <w:r w:rsidRPr="00590142">
              <w:rPr>
                <w:rStyle w:val="s1"/>
                <w:rFonts w:ascii="Arial" w:eastAsiaTheme="majorEastAsia" w:hAnsi="Arial" w:cs="Arial"/>
                <w:sz w:val="24"/>
                <w:szCs w:val="24"/>
                <w:lang w:val="en-GB"/>
              </w:rPr>
              <w:t>739</w:t>
            </w:r>
          </w:p>
        </w:tc>
      </w:tr>
      <w:tr w:rsidR="00F97641" w:rsidRPr="00590142" w14:paraId="65D56B66" w14:textId="00711AA6" w:rsidTr="00C12B70">
        <w:tc>
          <w:tcPr>
            <w:cnfStyle w:val="001000000000" w:firstRow="0" w:lastRow="0" w:firstColumn="1" w:lastColumn="0" w:oddVBand="0" w:evenVBand="0" w:oddHBand="0" w:evenHBand="0" w:firstRowFirstColumn="0" w:firstRowLastColumn="0" w:lastRowFirstColumn="0" w:lastRowLastColumn="0"/>
            <w:tcW w:w="1413" w:type="dxa"/>
          </w:tcPr>
          <w:p w14:paraId="4F894BA9" w14:textId="637B84F9" w:rsidR="00DC3FE0" w:rsidRPr="00590142" w:rsidRDefault="007B6508" w:rsidP="00C12B70">
            <w:pPr>
              <w:pStyle w:val="p1"/>
              <w:rPr>
                <w:rStyle w:val="s1"/>
                <w:rFonts w:ascii="Arial" w:eastAsiaTheme="majorEastAsia" w:hAnsi="Arial" w:cs="Arial"/>
                <w:sz w:val="24"/>
                <w:szCs w:val="24"/>
                <w:lang w:val="en-GB"/>
              </w:rPr>
            </w:pPr>
            <w:r w:rsidRPr="00590142">
              <w:rPr>
                <w:rStyle w:val="s1"/>
                <w:rFonts w:ascii="Arial" w:eastAsiaTheme="majorEastAsia" w:hAnsi="Arial" w:cs="Arial"/>
                <w:sz w:val="24"/>
                <w:szCs w:val="24"/>
                <w:lang w:val="en-GB"/>
              </w:rPr>
              <w:t>Of which l</w:t>
            </w:r>
            <w:r w:rsidR="00DC3FE0" w:rsidRPr="00590142">
              <w:rPr>
                <w:rStyle w:val="s1"/>
                <w:rFonts w:ascii="Arial" w:eastAsiaTheme="majorEastAsia" w:hAnsi="Arial" w:cs="Arial"/>
                <w:sz w:val="24"/>
                <w:szCs w:val="24"/>
                <w:lang w:val="en-GB"/>
              </w:rPr>
              <w:t>ong</w:t>
            </w:r>
            <w:r w:rsidRPr="00590142">
              <w:rPr>
                <w:rStyle w:val="s1"/>
                <w:rFonts w:ascii="Arial" w:eastAsiaTheme="majorEastAsia" w:hAnsi="Arial" w:cs="Arial"/>
                <w:sz w:val="24"/>
                <w:szCs w:val="24"/>
                <w:lang w:val="en-GB"/>
              </w:rPr>
              <w:t>-</w:t>
            </w:r>
            <w:r w:rsidR="00DC3FE0" w:rsidRPr="00590142">
              <w:rPr>
                <w:rStyle w:val="s1"/>
                <w:rFonts w:ascii="Arial" w:eastAsiaTheme="majorEastAsia" w:hAnsi="Arial" w:cs="Arial"/>
                <w:sz w:val="24"/>
                <w:szCs w:val="24"/>
                <w:lang w:val="en-GB"/>
              </w:rPr>
              <w:t>term</w:t>
            </w:r>
          </w:p>
        </w:tc>
        <w:tc>
          <w:tcPr>
            <w:tcW w:w="850" w:type="dxa"/>
          </w:tcPr>
          <w:p w14:paraId="3561D1F6" w14:textId="3B310103" w:rsidR="00DC3FE0" w:rsidRPr="00590142" w:rsidRDefault="00635325" w:rsidP="00C12B70">
            <w:pPr>
              <w:pStyle w:val="p1"/>
              <w:jc w:val="right"/>
              <w:cnfStyle w:val="000000000000" w:firstRow="0" w:lastRow="0" w:firstColumn="0" w:lastColumn="0" w:oddVBand="0" w:evenVBand="0" w:oddHBand="0" w:evenHBand="0" w:firstRowFirstColumn="0" w:firstRowLastColumn="0" w:lastRowFirstColumn="0" w:lastRowLastColumn="0"/>
              <w:rPr>
                <w:rStyle w:val="s1"/>
                <w:rFonts w:ascii="Arial" w:eastAsiaTheme="majorEastAsia" w:hAnsi="Arial" w:cs="Arial"/>
                <w:sz w:val="24"/>
                <w:szCs w:val="24"/>
                <w:lang w:val="en-GB"/>
              </w:rPr>
            </w:pPr>
            <w:r w:rsidRPr="00590142">
              <w:rPr>
                <w:rStyle w:val="s1"/>
                <w:rFonts w:ascii="Arial" w:eastAsiaTheme="majorEastAsia" w:hAnsi="Arial" w:cs="Arial"/>
                <w:sz w:val="24"/>
                <w:szCs w:val="24"/>
                <w:lang w:val="en-GB"/>
              </w:rPr>
              <w:t>-</w:t>
            </w:r>
          </w:p>
        </w:tc>
        <w:tc>
          <w:tcPr>
            <w:tcW w:w="851" w:type="dxa"/>
          </w:tcPr>
          <w:p w14:paraId="5E9A9D06" w14:textId="4D81318B" w:rsidR="00DC3FE0" w:rsidRPr="00590142" w:rsidRDefault="00635325" w:rsidP="00C12B70">
            <w:pPr>
              <w:pStyle w:val="p1"/>
              <w:jc w:val="right"/>
              <w:cnfStyle w:val="000000000000" w:firstRow="0" w:lastRow="0" w:firstColumn="0" w:lastColumn="0" w:oddVBand="0" w:evenVBand="0" w:oddHBand="0" w:evenHBand="0" w:firstRowFirstColumn="0" w:firstRowLastColumn="0" w:lastRowFirstColumn="0" w:lastRowLastColumn="0"/>
              <w:rPr>
                <w:rStyle w:val="s1"/>
                <w:rFonts w:ascii="Arial" w:eastAsiaTheme="majorEastAsia" w:hAnsi="Arial" w:cs="Arial"/>
                <w:sz w:val="24"/>
                <w:szCs w:val="24"/>
                <w:lang w:val="en-GB"/>
              </w:rPr>
            </w:pPr>
            <w:r w:rsidRPr="00590142">
              <w:rPr>
                <w:rStyle w:val="s1"/>
                <w:rFonts w:ascii="Arial" w:eastAsiaTheme="majorEastAsia" w:hAnsi="Arial" w:cs="Arial"/>
                <w:sz w:val="24"/>
                <w:szCs w:val="24"/>
                <w:lang w:val="en-GB"/>
              </w:rPr>
              <w:t>2</w:t>
            </w:r>
            <w:r w:rsidR="00C12B70" w:rsidRPr="00590142">
              <w:rPr>
                <w:rStyle w:val="s1"/>
                <w:rFonts w:ascii="Arial" w:eastAsiaTheme="majorEastAsia" w:hAnsi="Arial" w:cs="Arial"/>
                <w:sz w:val="24"/>
                <w:szCs w:val="24"/>
                <w:lang w:val="en-GB"/>
              </w:rPr>
              <w:t xml:space="preserve"> </w:t>
            </w:r>
            <w:r w:rsidRPr="00590142">
              <w:rPr>
                <w:rStyle w:val="s1"/>
                <w:rFonts w:ascii="Arial" w:eastAsiaTheme="majorEastAsia" w:hAnsi="Arial" w:cs="Arial"/>
                <w:sz w:val="24"/>
                <w:szCs w:val="24"/>
                <w:lang w:val="en-GB"/>
              </w:rPr>
              <w:t>644</w:t>
            </w:r>
          </w:p>
        </w:tc>
        <w:tc>
          <w:tcPr>
            <w:tcW w:w="850" w:type="dxa"/>
          </w:tcPr>
          <w:p w14:paraId="61288435" w14:textId="61384AF3" w:rsidR="00DC3FE0" w:rsidRPr="00590142" w:rsidRDefault="00635325" w:rsidP="00C12B70">
            <w:pPr>
              <w:pStyle w:val="p1"/>
              <w:jc w:val="right"/>
              <w:cnfStyle w:val="000000000000" w:firstRow="0" w:lastRow="0" w:firstColumn="0" w:lastColumn="0" w:oddVBand="0" w:evenVBand="0" w:oddHBand="0" w:evenHBand="0" w:firstRowFirstColumn="0" w:firstRowLastColumn="0" w:lastRowFirstColumn="0" w:lastRowLastColumn="0"/>
              <w:rPr>
                <w:rStyle w:val="s1"/>
                <w:rFonts w:ascii="Arial" w:eastAsiaTheme="majorEastAsia" w:hAnsi="Arial" w:cs="Arial"/>
                <w:sz w:val="24"/>
                <w:szCs w:val="24"/>
                <w:lang w:val="en-GB"/>
              </w:rPr>
            </w:pPr>
            <w:r w:rsidRPr="00590142">
              <w:rPr>
                <w:rStyle w:val="s1"/>
                <w:rFonts w:ascii="Arial" w:eastAsiaTheme="majorEastAsia" w:hAnsi="Arial" w:cs="Arial"/>
                <w:sz w:val="24"/>
                <w:szCs w:val="24"/>
                <w:lang w:val="en-GB"/>
              </w:rPr>
              <w:t>2</w:t>
            </w:r>
            <w:r w:rsidR="00C12B70" w:rsidRPr="00590142">
              <w:rPr>
                <w:rStyle w:val="s1"/>
                <w:rFonts w:ascii="Arial" w:eastAsiaTheme="majorEastAsia" w:hAnsi="Arial" w:cs="Arial"/>
                <w:sz w:val="24"/>
                <w:szCs w:val="24"/>
                <w:lang w:val="en-GB"/>
              </w:rPr>
              <w:t xml:space="preserve"> </w:t>
            </w:r>
            <w:r w:rsidRPr="00590142">
              <w:rPr>
                <w:rStyle w:val="s1"/>
                <w:rFonts w:ascii="Arial" w:eastAsiaTheme="majorEastAsia" w:hAnsi="Arial" w:cs="Arial"/>
                <w:sz w:val="24"/>
                <w:szCs w:val="24"/>
                <w:lang w:val="en-GB"/>
              </w:rPr>
              <w:t>203</w:t>
            </w:r>
          </w:p>
        </w:tc>
        <w:tc>
          <w:tcPr>
            <w:tcW w:w="851" w:type="dxa"/>
          </w:tcPr>
          <w:p w14:paraId="6A64E215" w14:textId="6E4B43DD" w:rsidR="00DC3FE0" w:rsidRPr="00590142" w:rsidRDefault="00DC3FE0" w:rsidP="00C12B70">
            <w:pPr>
              <w:pStyle w:val="p1"/>
              <w:jc w:val="right"/>
              <w:cnfStyle w:val="000000000000" w:firstRow="0" w:lastRow="0" w:firstColumn="0" w:lastColumn="0" w:oddVBand="0" w:evenVBand="0" w:oddHBand="0" w:evenHBand="0" w:firstRowFirstColumn="0" w:firstRowLastColumn="0" w:lastRowFirstColumn="0" w:lastRowLastColumn="0"/>
              <w:rPr>
                <w:rStyle w:val="s1"/>
                <w:rFonts w:ascii="Arial" w:eastAsiaTheme="majorEastAsia" w:hAnsi="Arial" w:cs="Arial"/>
                <w:sz w:val="24"/>
                <w:szCs w:val="24"/>
                <w:lang w:val="en-GB"/>
              </w:rPr>
            </w:pPr>
            <w:r w:rsidRPr="00590142">
              <w:rPr>
                <w:rStyle w:val="s1"/>
                <w:rFonts w:ascii="Arial" w:eastAsiaTheme="majorEastAsia" w:hAnsi="Arial" w:cs="Arial"/>
                <w:sz w:val="24"/>
                <w:szCs w:val="24"/>
                <w:lang w:val="en-GB"/>
              </w:rPr>
              <w:t>1 790</w:t>
            </w:r>
          </w:p>
        </w:tc>
        <w:tc>
          <w:tcPr>
            <w:tcW w:w="850" w:type="dxa"/>
          </w:tcPr>
          <w:p w14:paraId="3B4230FF" w14:textId="4E3729CA" w:rsidR="00DC3FE0" w:rsidRPr="00590142" w:rsidRDefault="00DC3FE0" w:rsidP="00C12B70">
            <w:pPr>
              <w:pStyle w:val="p1"/>
              <w:jc w:val="right"/>
              <w:cnfStyle w:val="000000000000" w:firstRow="0" w:lastRow="0" w:firstColumn="0" w:lastColumn="0" w:oddVBand="0" w:evenVBand="0" w:oddHBand="0" w:evenHBand="0" w:firstRowFirstColumn="0" w:firstRowLastColumn="0" w:lastRowFirstColumn="0" w:lastRowLastColumn="0"/>
              <w:rPr>
                <w:rStyle w:val="s1"/>
                <w:rFonts w:ascii="Arial" w:eastAsiaTheme="majorEastAsia" w:hAnsi="Arial" w:cs="Arial"/>
                <w:sz w:val="24"/>
                <w:szCs w:val="24"/>
                <w:lang w:val="en-GB"/>
              </w:rPr>
            </w:pPr>
            <w:r w:rsidRPr="00590142">
              <w:rPr>
                <w:rStyle w:val="s1"/>
                <w:rFonts w:ascii="Arial" w:eastAsiaTheme="majorEastAsia" w:hAnsi="Arial" w:cs="Arial"/>
                <w:sz w:val="24"/>
                <w:szCs w:val="24"/>
                <w:lang w:val="en-GB"/>
              </w:rPr>
              <w:t>1 331</w:t>
            </w:r>
          </w:p>
        </w:tc>
        <w:tc>
          <w:tcPr>
            <w:tcW w:w="851" w:type="dxa"/>
          </w:tcPr>
          <w:p w14:paraId="755E79A8" w14:textId="278CB3FC" w:rsidR="00DC3FE0" w:rsidRPr="00590142" w:rsidRDefault="00DC3FE0" w:rsidP="00C12B70">
            <w:pPr>
              <w:pStyle w:val="p1"/>
              <w:jc w:val="right"/>
              <w:cnfStyle w:val="000000000000" w:firstRow="0" w:lastRow="0" w:firstColumn="0" w:lastColumn="0" w:oddVBand="0" w:evenVBand="0" w:oddHBand="0" w:evenHBand="0" w:firstRowFirstColumn="0" w:firstRowLastColumn="0" w:lastRowFirstColumn="0" w:lastRowLastColumn="0"/>
              <w:rPr>
                <w:rStyle w:val="s1"/>
                <w:rFonts w:ascii="Arial" w:eastAsiaTheme="majorEastAsia" w:hAnsi="Arial" w:cs="Arial"/>
                <w:sz w:val="24"/>
                <w:szCs w:val="24"/>
                <w:lang w:val="en-GB"/>
              </w:rPr>
            </w:pPr>
            <w:r w:rsidRPr="00590142">
              <w:rPr>
                <w:rStyle w:val="s1"/>
                <w:rFonts w:ascii="Arial" w:eastAsiaTheme="majorEastAsia" w:hAnsi="Arial" w:cs="Arial"/>
                <w:sz w:val="24"/>
                <w:szCs w:val="24"/>
                <w:lang w:val="en-GB"/>
              </w:rPr>
              <w:t>1 117</w:t>
            </w:r>
          </w:p>
        </w:tc>
        <w:tc>
          <w:tcPr>
            <w:tcW w:w="850" w:type="dxa"/>
          </w:tcPr>
          <w:p w14:paraId="446E05C3" w14:textId="46006F8A" w:rsidR="00DC3FE0" w:rsidRPr="00590142" w:rsidRDefault="00DC3FE0" w:rsidP="00C12B70">
            <w:pPr>
              <w:pStyle w:val="p1"/>
              <w:jc w:val="right"/>
              <w:cnfStyle w:val="000000000000" w:firstRow="0" w:lastRow="0" w:firstColumn="0" w:lastColumn="0" w:oddVBand="0" w:evenVBand="0" w:oddHBand="0" w:evenHBand="0" w:firstRowFirstColumn="0" w:firstRowLastColumn="0" w:lastRowFirstColumn="0" w:lastRowLastColumn="0"/>
              <w:rPr>
                <w:rStyle w:val="s1"/>
                <w:rFonts w:ascii="Arial" w:eastAsiaTheme="majorEastAsia" w:hAnsi="Arial" w:cs="Arial"/>
                <w:sz w:val="24"/>
                <w:szCs w:val="24"/>
                <w:lang w:val="en-GB"/>
              </w:rPr>
            </w:pPr>
            <w:r w:rsidRPr="00590142">
              <w:rPr>
                <w:rStyle w:val="s1"/>
                <w:rFonts w:ascii="Arial" w:eastAsiaTheme="majorEastAsia" w:hAnsi="Arial" w:cs="Arial"/>
                <w:sz w:val="24"/>
                <w:szCs w:val="24"/>
                <w:lang w:val="en-GB"/>
              </w:rPr>
              <w:t>962</w:t>
            </w:r>
          </w:p>
        </w:tc>
        <w:tc>
          <w:tcPr>
            <w:tcW w:w="851" w:type="dxa"/>
          </w:tcPr>
          <w:p w14:paraId="4BDFDAB0" w14:textId="4DC5D09B" w:rsidR="00DC3FE0" w:rsidRPr="00590142" w:rsidRDefault="00DC3FE0" w:rsidP="00C12B70">
            <w:pPr>
              <w:pStyle w:val="p1"/>
              <w:jc w:val="right"/>
              <w:cnfStyle w:val="000000000000" w:firstRow="0" w:lastRow="0" w:firstColumn="0" w:lastColumn="0" w:oddVBand="0" w:evenVBand="0" w:oddHBand="0" w:evenHBand="0" w:firstRowFirstColumn="0" w:firstRowLastColumn="0" w:lastRowFirstColumn="0" w:lastRowLastColumn="0"/>
              <w:rPr>
                <w:rStyle w:val="s1"/>
                <w:rFonts w:ascii="Arial" w:eastAsiaTheme="majorEastAsia" w:hAnsi="Arial" w:cs="Arial"/>
                <w:sz w:val="24"/>
                <w:szCs w:val="24"/>
                <w:lang w:val="en-GB"/>
              </w:rPr>
            </w:pPr>
            <w:r w:rsidRPr="00590142">
              <w:rPr>
                <w:rStyle w:val="s1"/>
                <w:rFonts w:ascii="Arial" w:eastAsiaTheme="majorEastAsia" w:hAnsi="Arial" w:cs="Arial"/>
                <w:sz w:val="24"/>
                <w:szCs w:val="24"/>
                <w:lang w:val="en-GB"/>
              </w:rPr>
              <w:t>795</w:t>
            </w:r>
          </w:p>
        </w:tc>
        <w:tc>
          <w:tcPr>
            <w:tcW w:w="850" w:type="dxa"/>
          </w:tcPr>
          <w:p w14:paraId="0E1801D0" w14:textId="16BFB059" w:rsidR="00DC3FE0" w:rsidRPr="00590142" w:rsidRDefault="00DC3FE0" w:rsidP="00C12B70">
            <w:pPr>
              <w:pStyle w:val="p1"/>
              <w:jc w:val="right"/>
              <w:cnfStyle w:val="000000000000" w:firstRow="0" w:lastRow="0" w:firstColumn="0" w:lastColumn="0" w:oddVBand="0" w:evenVBand="0" w:oddHBand="0" w:evenHBand="0" w:firstRowFirstColumn="0" w:firstRowLastColumn="0" w:lastRowFirstColumn="0" w:lastRowLastColumn="0"/>
              <w:rPr>
                <w:rStyle w:val="s1"/>
                <w:rFonts w:ascii="Arial" w:eastAsiaTheme="majorEastAsia" w:hAnsi="Arial" w:cs="Arial"/>
                <w:sz w:val="24"/>
                <w:szCs w:val="24"/>
                <w:lang w:val="en-GB"/>
              </w:rPr>
            </w:pPr>
            <w:r w:rsidRPr="00590142">
              <w:rPr>
                <w:rStyle w:val="s1"/>
                <w:rFonts w:ascii="Arial" w:eastAsiaTheme="majorEastAsia" w:hAnsi="Arial" w:cs="Arial"/>
                <w:sz w:val="24"/>
                <w:szCs w:val="24"/>
                <w:lang w:val="en-GB"/>
              </w:rPr>
              <w:t>622</w:t>
            </w:r>
          </w:p>
        </w:tc>
      </w:tr>
    </w:tbl>
    <w:p w14:paraId="4A2097EE" w14:textId="77777777" w:rsidR="00CA5051" w:rsidRPr="00590142" w:rsidRDefault="00CA5051" w:rsidP="00C12B70">
      <w:pPr>
        <w:pStyle w:val="p1"/>
        <w:rPr>
          <w:rStyle w:val="s1"/>
          <w:rFonts w:ascii="Arial" w:eastAsiaTheme="majorEastAsia" w:hAnsi="Arial" w:cs="Arial"/>
          <w:sz w:val="24"/>
          <w:szCs w:val="24"/>
          <w:lang w:val="en-GB"/>
        </w:rPr>
      </w:pPr>
    </w:p>
    <w:p w14:paraId="0BBD5961" w14:textId="7B4B8434" w:rsidR="002B4FAD" w:rsidRPr="00590142" w:rsidRDefault="006B6ADB" w:rsidP="00C12B70">
      <w:pPr>
        <w:pStyle w:val="p1"/>
        <w:rPr>
          <w:rStyle w:val="s1"/>
          <w:rFonts w:ascii="Arial" w:eastAsiaTheme="majorEastAsia" w:hAnsi="Arial" w:cs="Arial"/>
          <w:i/>
          <w:sz w:val="24"/>
          <w:szCs w:val="24"/>
          <w:lang w:val="en-GB"/>
        </w:rPr>
      </w:pPr>
      <w:r w:rsidRPr="00590142">
        <w:rPr>
          <w:rStyle w:val="s1"/>
          <w:rFonts w:ascii="Arial" w:eastAsiaTheme="majorEastAsia" w:hAnsi="Arial" w:cs="Arial"/>
          <w:i/>
          <w:sz w:val="24"/>
          <w:szCs w:val="24"/>
          <w:lang w:val="en-GB"/>
        </w:rPr>
        <w:t>Table 1. The</w:t>
      </w:r>
      <w:r w:rsidR="00EF6D3E" w:rsidRPr="00590142">
        <w:rPr>
          <w:rStyle w:val="s1"/>
          <w:rFonts w:ascii="Arial" w:eastAsiaTheme="majorEastAsia" w:hAnsi="Arial" w:cs="Arial"/>
          <w:i/>
          <w:sz w:val="24"/>
          <w:szCs w:val="24"/>
          <w:lang w:val="en-GB"/>
        </w:rPr>
        <w:t xml:space="preserve"> </w:t>
      </w:r>
      <w:r w:rsidR="00421979" w:rsidRPr="00590142">
        <w:rPr>
          <w:rStyle w:val="s1"/>
          <w:rFonts w:ascii="Arial" w:eastAsiaTheme="majorEastAsia" w:hAnsi="Arial" w:cs="Arial"/>
          <w:i/>
          <w:sz w:val="24"/>
          <w:szCs w:val="24"/>
          <w:lang w:val="en-GB"/>
        </w:rPr>
        <w:t xml:space="preserve">number </w:t>
      </w:r>
      <w:r w:rsidRPr="00590142">
        <w:rPr>
          <w:rStyle w:val="s1"/>
          <w:rFonts w:ascii="Arial" w:eastAsiaTheme="majorEastAsia" w:hAnsi="Arial" w:cs="Arial"/>
          <w:i/>
          <w:sz w:val="24"/>
          <w:szCs w:val="24"/>
          <w:lang w:val="en-GB"/>
        </w:rPr>
        <w:t>of pe</w:t>
      </w:r>
      <w:r w:rsidR="00421979" w:rsidRPr="00590142">
        <w:rPr>
          <w:rStyle w:val="s1"/>
          <w:rFonts w:ascii="Arial" w:eastAsiaTheme="majorEastAsia" w:hAnsi="Arial" w:cs="Arial"/>
          <w:i/>
          <w:sz w:val="24"/>
          <w:szCs w:val="24"/>
          <w:lang w:val="en-GB"/>
        </w:rPr>
        <w:t>rsons</w:t>
      </w:r>
      <w:r w:rsidR="00EF6D3E" w:rsidRPr="00590142">
        <w:rPr>
          <w:rStyle w:val="s1"/>
          <w:rFonts w:ascii="Arial" w:eastAsiaTheme="majorEastAsia" w:hAnsi="Arial" w:cs="Arial"/>
          <w:i/>
          <w:sz w:val="24"/>
          <w:szCs w:val="24"/>
          <w:lang w:val="en-GB"/>
        </w:rPr>
        <w:t xml:space="preserve"> </w:t>
      </w:r>
      <w:r w:rsidRPr="00590142">
        <w:rPr>
          <w:rStyle w:val="s1"/>
          <w:rFonts w:ascii="Arial" w:eastAsiaTheme="majorEastAsia" w:hAnsi="Arial" w:cs="Arial"/>
          <w:i/>
          <w:sz w:val="24"/>
          <w:szCs w:val="24"/>
          <w:lang w:val="en-GB"/>
        </w:rPr>
        <w:t>with intellectual disabilities living in institutions.</w:t>
      </w:r>
      <w:r w:rsidRPr="00590142">
        <w:rPr>
          <w:rStyle w:val="FootnoteReference"/>
          <w:rFonts w:eastAsiaTheme="majorEastAsia" w:cs="Arial"/>
          <w:i/>
          <w:sz w:val="24"/>
          <w:szCs w:val="24"/>
          <w:lang w:val="en-GB"/>
        </w:rPr>
        <w:footnoteReference w:id="2"/>
      </w:r>
    </w:p>
    <w:p w14:paraId="5F3D8C0C" w14:textId="77777777" w:rsidR="00EF6D3E" w:rsidRPr="00590142" w:rsidRDefault="00EF6D3E" w:rsidP="00C12B70">
      <w:pPr>
        <w:jc w:val="both"/>
        <w:rPr>
          <w:rFonts w:cs="Arial"/>
          <w:szCs w:val="24"/>
        </w:rPr>
      </w:pPr>
    </w:p>
    <w:p w14:paraId="1EF15A7C" w14:textId="6DAF0E02" w:rsidR="00ED067F" w:rsidRPr="00590142" w:rsidRDefault="00ED067F" w:rsidP="00C12B70">
      <w:pPr>
        <w:jc w:val="both"/>
        <w:rPr>
          <w:rFonts w:cs="Arial"/>
          <w:szCs w:val="24"/>
        </w:rPr>
      </w:pPr>
      <w:r w:rsidRPr="00590142">
        <w:rPr>
          <w:rFonts w:cs="Arial"/>
          <w:szCs w:val="24"/>
        </w:rPr>
        <w:t>Table 1 above illustrates the number of persons with intellectual disabilities living in institutions</w:t>
      </w:r>
      <w:r w:rsidR="00F772C0" w:rsidRPr="00590142">
        <w:rPr>
          <w:rFonts w:cs="Arial"/>
          <w:szCs w:val="24"/>
        </w:rPr>
        <w:t xml:space="preserve"> in Finland</w:t>
      </w:r>
      <w:r w:rsidRPr="00590142">
        <w:rPr>
          <w:rFonts w:cs="Arial"/>
          <w:szCs w:val="24"/>
        </w:rPr>
        <w:t xml:space="preserve">. A </w:t>
      </w:r>
      <w:r w:rsidR="007C1756" w:rsidRPr="00590142">
        <w:rPr>
          <w:rFonts w:cs="Arial"/>
          <w:szCs w:val="24"/>
        </w:rPr>
        <w:t>person</w:t>
      </w:r>
      <w:r w:rsidRPr="00590142">
        <w:rPr>
          <w:rFonts w:cs="Arial"/>
          <w:szCs w:val="24"/>
        </w:rPr>
        <w:t xml:space="preserve"> is </w:t>
      </w:r>
      <w:r w:rsidR="007C1756" w:rsidRPr="00590142">
        <w:rPr>
          <w:rFonts w:cs="Arial"/>
          <w:szCs w:val="24"/>
        </w:rPr>
        <w:t xml:space="preserve">categorized </w:t>
      </w:r>
      <w:r w:rsidRPr="00590142">
        <w:rPr>
          <w:rFonts w:cs="Arial"/>
          <w:szCs w:val="24"/>
        </w:rPr>
        <w:t xml:space="preserve">as </w:t>
      </w:r>
      <w:r w:rsidR="007C1756" w:rsidRPr="00590142">
        <w:rPr>
          <w:rFonts w:cs="Arial"/>
          <w:szCs w:val="24"/>
        </w:rPr>
        <w:t xml:space="preserve">a </w:t>
      </w:r>
      <w:r w:rsidRPr="00590142">
        <w:rPr>
          <w:rFonts w:cs="Arial"/>
          <w:szCs w:val="24"/>
        </w:rPr>
        <w:t xml:space="preserve">long-term </w:t>
      </w:r>
      <w:r w:rsidR="007C1756" w:rsidRPr="00590142">
        <w:rPr>
          <w:rFonts w:cs="Arial"/>
          <w:szCs w:val="24"/>
        </w:rPr>
        <w:t xml:space="preserve">user </w:t>
      </w:r>
      <w:r w:rsidRPr="00590142">
        <w:rPr>
          <w:rFonts w:cs="Arial"/>
          <w:szCs w:val="24"/>
        </w:rPr>
        <w:t xml:space="preserve">when an administrative decision has been made about </w:t>
      </w:r>
      <w:r w:rsidR="007C1756" w:rsidRPr="00590142">
        <w:rPr>
          <w:rFonts w:cs="Arial"/>
          <w:szCs w:val="24"/>
        </w:rPr>
        <w:t>his/her long-term</w:t>
      </w:r>
      <w:r w:rsidRPr="00590142">
        <w:rPr>
          <w:rFonts w:cs="Arial"/>
          <w:szCs w:val="24"/>
        </w:rPr>
        <w:t xml:space="preserve"> care. </w:t>
      </w:r>
      <w:r w:rsidR="007C1756" w:rsidRPr="00590142">
        <w:rPr>
          <w:rFonts w:cs="Arial"/>
          <w:szCs w:val="24"/>
        </w:rPr>
        <w:t xml:space="preserve">Long-term care </w:t>
      </w:r>
      <w:r w:rsidRPr="00590142">
        <w:rPr>
          <w:rFonts w:cs="Arial"/>
          <w:szCs w:val="24"/>
        </w:rPr>
        <w:t xml:space="preserve">also refers to </w:t>
      </w:r>
      <w:r w:rsidR="00625E5E" w:rsidRPr="00590142">
        <w:rPr>
          <w:rFonts w:cs="Arial"/>
          <w:szCs w:val="24"/>
        </w:rPr>
        <w:t>disabled people</w:t>
      </w:r>
      <w:r w:rsidRPr="00590142">
        <w:rPr>
          <w:rFonts w:cs="Arial"/>
          <w:szCs w:val="24"/>
        </w:rPr>
        <w:t xml:space="preserve"> who have been in </w:t>
      </w:r>
      <w:r w:rsidR="00625E5E" w:rsidRPr="00590142">
        <w:rPr>
          <w:rFonts w:cs="Arial"/>
          <w:szCs w:val="24"/>
        </w:rPr>
        <w:t xml:space="preserve">institutional </w:t>
      </w:r>
      <w:r w:rsidRPr="00590142">
        <w:rPr>
          <w:rFonts w:cs="Arial"/>
          <w:szCs w:val="24"/>
        </w:rPr>
        <w:t xml:space="preserve">care over 90 days. </w:t>
      </w:r>
    </w:p>
    <w:p w14:paraId="62E050EA" w14:textId="408FA250" w:rsidR="00ED067F" w:rsidRPr="00590142" w:rsidRDefault="00ED067F" w:rsidP="00C12B70">
      <w:pPr>
        <w:jc w:val="both"/>
        <w:rPr>
          <w:rFonts w:cs="Arial"/>
          <w:szCs w:val="24"/>
        </w:rPr>
      </w:pPr>
    </w:p>
    <w:p w14:paraId="6152AD14" w14:textId="3BC6C630" w:rsidR="00C12B70" w:rsidRPr="00590142" w:rsidRDefault="00C12B70" w:rsidP="00C12B70">
      <w:pPr>
        <w:jc w:val="both"/>
        <w:rPr>
          <w:rFonts w:cs="Arial"/>
          <w:szCs w:val="24"/>
        </w:rPr>
      </w:pPr>
    </w:p>
    <w:p w14:paraId="53ADE4D2" w14:textId="77777777" w:rsidR="00C12B70" w:rsidRPr="00590142" w:rsidRDefault="00C12B70" w:rsidP="00C12B70">
      <w:pPr>
        <w:jc w:val="both"/>
        <w:rPr>
          <w:rFonts w:cs="Arial"/>
          <w:szCs w:val="24"/>
        </w:rPr>
      </w:pPr>
    </w:p>
    <w:p w14:paraId="3B9EE8DB" w14:textId="11D5D262" w:rsidR="008E4ACD" w:rsidRPr="00590142" w:rsidRDefault="008E4ACD" w:rsidP="00C12B70">
      <w:pPr>
        <w:pStyle w:val="Heading3"/>
        <w:jc w:val="both"/>
        <w:rPr>
          <w:rFonts w:cs="Arial"/>
          <w:szCs w:val="24"/>
        </w:rPr>
      </w:pPr>
      <w:r w:rsidRPr="00590142">
        <w:rPr>
          <w:rFonts w:cs="Arial"/>
          <w:szCs w:val="24"/>
        </w:rPr>
        <w:lastRenderedPageBreak/>
        <w:t>Trend since 2013</w:t>
      </w:r>
    </w:p>
    <w:p w14:paraId="4239B9DA" w14:textId="36907E16" w:rsidR="00ED6A9A" w:rsidRPr="00590142" w:rsidRDefault="00ED6A9A" w:rsidP="00C12B70">
      <w:pPr>
        <w:jc w:val="both"/>
        <w:rPr>
          <w:rFonts w:cs="Arial"/>
          <w:szCs w:val="24"/>
        </w:rPr>
      </w:pPr>
    </w:p>
    <w:p w14:paraId="7BC1E545" w14:textId="5A89B626" w:rsidR="002B4FAD" w:rsidRPr="00590142" w:rsidRDefault="002B4FAD" w:rsidP="00C12B70">
      <w:pPr>
        <w:pStyle w:val="p1"/>
        <w:jc w:val="both"/>
        <w:rPr>
          <w:rFonts w:ascii="Arial" w:hAnsi="Arial" w:cs="Arial"/>
          <w:sz w:val="24"/>
          <w:szCs w:val="24"/>
          <w:lang w:val="en-GB"/>
        </w:rPr>
      </w:pPr>
      <w:r w:rsidRPr="00590142">
        <w:rPr>
          <w:rFonts w:ascii="Arial" w:hAnsi="Arial" w:cs="Arial"/>
          <w:sz w:val="24"/>
          <w:szCs w:val="24"/>
          <w:lang w:val="en-GB"/>
        </w:rPr>
        <w:t>In the 2010s, the DI process was reactivated by government resolutions committ</w:t>
      </w:r>
      <w:r w:rsidR="007F2134" w:rsidRPr="00590142">
        <w:rPr>
          <w:rFonts w:ascii="Arial" w:hAnsi="Arial" w:cs="Arial"/>
          <w:sz w:val="24"/>
          <w:szCs w:val="24"/>
          <w:lang w:val="en-GB"/>
        </w:rPr>
        <w:t>ed</w:t>
      </w:r>
      <w:r w:rsidRPr="00590142">
        <w:rPr>
          <w:rFonts w:ascii="Arial" w:hAnsi="Arial" w:cs="Arial"/>
          <w:sz w:val="24"/>
          <w:szCs w:val="24"/>
          <w:lang w:val="en-GB"/>
        </w:rPr>
        <w:t xml:space="preserve"> to close all institutions by 2020. In 2015</w:t>
      </w:r>
      <w:r w:rsidR="002B26FF" w:rsidRPr="00590142">
        <w:rPr>
          <w:rFonts w:ascii="Arial" w:hAnsi="Arial" w:cs="Arial"/>
          <w:sz w:val="24"/>
          <w:szCs w:val="24"/>
          <w:lang w:val="en-GB"/>
        </w:rPr>
        <w:t>,</w:t>
      </w:r>
      <w:r w:rsidR="00CB7D1C" w:rsidRPr="00590142">
        <w:rPr>
          <w:rFonts w:ascii="Arial" w:hAnsi="Arial" w:cs="Arial"/>
          <w:sz w:val="24"/>
          <w:szCs w:val="24"/>
          <w:lang w:val="en-GB"/>
        </w:rPr>
        <w:t xml:space="preserve"> </w:t>
      </w:r>
      <w:r w:rsidR="0024617E" w:rsidRPr="00590142">
        <w:rPr>
          <w:rFonts w:ascii="Arial" w:hAnsi="Arial" w:cs="Arial"/>
          <w:sz w:val="24"/>
          <w:szCs w:val="24"/>
          <w:lang w:val="en-GB"/>
        </w:rPr>
        <w:t>1093</w:t>
      </w:r>
      <w:r w:rsidRPr="00590142">
        <w:rPr>
          <w:rFonts w:ascii="Arial" w:hAnsi="Arial" w:cs="Arial"/>
          <w:b/>
          <w:bCs/>
          <w:sz w:val="24"/>
          <w:szCs w:val="24"/>
          <w:lang w:val="en-GB"/>
        </w:rPr>
        <w:t xml:space="preserve"> </w:t>
      </w:r>
      <w:r w:rsidRPr="00590142">
        <w:rPr>
          <w:rFonts w:ascii="Arial" w:hAnsi="Arial" w:cs="Arial"/>
          <w:bCs/>
          <w:sz w:val="24"/>
          <w:szCs w:val="24"/>
          <w:lang w:val="en-GB"/>
        </w:rPr>
        <w:t>people with intellectual disabilities still lived in institutions</w:t>
      </w:r>
      <w:r w:rsidRPr="00590142">
        <w:rPr>
          <w:rFonts w:ascii="Arial" w:hAnsi="Arial" w:cs="Arial"/>
          <w:sz w:val="24"/>
          <w:szCs w:val="24"/>
          <w:lang w:val="en-GB"/>
        </w:rPr>
        <w:t>.</w:t>
      </w:r>
      <w:r w:rsidR="00C50512" w:rsidRPr="00590142">
        <w:rPr>
          <w:rStyle w:val="FootnoteReference"/>
          <w:rFonts w:cs="Arial"/>
          <w:sz w:val="24"/>
          <w:szCs w:val="24"/>
          <w:lang w:val="en-GB"/>
        </w:rPr>
        <w:footnoteReference w:id="3"/>
      </w:r>
      <w:r w:rsidRPr="00590142">
        <w:rPr>
          <w:rStyle w:val="s1"/>
          <w:rFonts w:ascii="Arial" w:hAnsi="Arial" w:cs="Arial"/>
          <w:sz w:val="24"/>
          <w:szCs w:val="24"/>
          <w:lang w:val="en-GB"/>
        </w:rPr>
        <w:t xml:space="preserve"> </w:t>
      </w:r>
      <w:r w:rsidRPr="00590142">
        <w:rPr>
          <w:rFonts w:ascii="Arial" w:hAnsi="Arial" w:cs="Arial"/>
          <w:sz w:val="24"/>
          <w:szCs w:val="24"/>
          <w:lang w:val="en-GB"/>
        </w:rPr>
        <w:t>By the end of 201</w:t>
      </w:r>
      <w:r w:rsidR="0024617E" w:rsidRPr="00590142">
        <w:rPr>
          <w:rFonts w:ascii="Arial" w:hAnsi="Arial" w:cs="Arial"/>
          <w:sz w:val="24"/>
          <w:szCs w:val="24"/>
          <w:lang w:val="en-GB"/>
        </w:rPr>
        <w:t>7</w:t>
      </w:r>
      <w:r w:rsidRPr="00590142">
        <w:rPr>
          <w:rFonts w:ascii="Arial" w:hAnsi="Arial" w:cs="Arial"/>
          <w:sz w:val="24"/>
          <w:szCs w:val="24"/>
          <w:lang w:val="en-GB"/>
        </w:rPr>
        <w:t xml:space="preserve">, this had fallen to </w:t>
      </w:r>
      <w:r w:rsidR="0024617E" w:rsidRPr="00590142">
        <w:rPr>
          <w:rFonts w:ascii="Arial" w:hAnsi="Arial" w:cs="Arial"/>
          <w:sz w:val="24"/>
          <w:szCs w:val="24"/>
          <w:lang w:val="en-GB"/>
        </w:rPr>
        <w:t>739</w:t>
      </w:r>
      <w:r w:rsidR="008A329C" w:rsidRPr="00590142">
        <w:rPr>
          <w:rFonts w:ascii="Arial" w:hAnsi="Arial" w:cs="Arial"/>
          <w:sz w:val="24"/>
          <w:szCs w:val="24"/>
          <w:lang w:val="en-GB"/>
        </w:rPr>
        <w:t>.</w:t>
      </w:r>
      <w:r w:rsidR="00C50512" w:rsidRPr="00590142">
        <w:rPr>
          <w:rStyle w:val="FootnoteReference"/>
          <w:rFonts w:cs="Arial"/>
          <w:sz w:val="24"/>
          <w:szCs w:val="24"/>
          <w:lang w:val="en-GB"/>
        </w:rPr>
        <w:footnoteReference w:id="4"/>
      </w:r>
      <w:r w:rsidR="008A329C" w:rsidRPr="00590142">
        <w:rPr>
          <w:rFonts w:ascii="Arial" w:hAnsi="Arial" w:cs="Arial"/>
          <w:sz w:val="24"/>
          <w:szCs w:val="24"/>
          <w:lang w:val="en-GB"/>
        </w:rPr>
        <w:t xml:space="preserve"> In other words, there has been steady progress </w:t>
      </w:r>
      <w:r w:rsidR="00FE5EC7" w:rsidRPr="00590142">
        <w:rPr>
          <w:rFonts w:ascii="Arial" w:hAnsi="Arial" w:cs="Arial"/>
          <w:sz w:val="24"/>
          <w:szCs w:val="24"/>
          <w:lang w:val="en-GB"/>
        </w:rPr>
        <w:t>in</w:t>
      </w:r>
      <w:r w:rsidR="008A329C" w:rsidRPr="00590142">
        <w:rPr>
          <w:rFonts w:ascii="Arial" w:hAnsi="Arial" w:cs="Arial"/>
          <w:sz w:val="24"/>
          <w:szCs w:val="24"/>
          <w:lang w:val="en-GB"/>
        </w:rPr>
        <w:t xml:space="preserve"> the DI process for adults with intellectual disabilities.</w:t>
      </w:r>
    </w:p>
    <w:p w14:paraId="7A1A9083" w14:textId="77777777" w:rsidR="002B4FAD" w:rsidRPr="00590142" w:rsidRDefault="002B4FAD" w:rsidP="00C12B70">
      <w:pPr>
        <w:jc w:val="both"/>
        <w:rPr>
          <w:rFonts w:cs="Arial"/>
          <w:szCs w:val="24"/>
          <w:lang w:eastAsia="ja-JP"/>
        </w:rPr>
      </w:pPr>
    </w:p>
    <w:p w14:paraId="1B652A64" w14:textId="14BF0548" w:rsidR="009404D5" w:rsidRPr="00590142" w:rsidRDefault="009404D5" w:rsidP="00C12B70">
      <w:pPr>
        <w:pStyle w:val="p1"/>
        <w:jc w:val="both"/>
        <w:rPr>
          <w:rFonts w:ascii="Arial" w:hAnsi="Arial" w:cs="Arial"/>
          <w:sz w:val="24"/>
          <w:szCs w:val="24"/>
          <w:lang w:val="en-GB"/>
        </w:rPr>
      </w:pPr>
      <w:r w:rsidRPr="00590142">
        <w:rPr>
          <w:rFonts w:ascii="Arial" w:hAnsi="Arial" w:cs="Arial"/>
          <w:sz w:val="24"/>
          <w:szCs w:val="24"/>
          <w:lang w:val="en-GB"/>
        </w:rPr>
        <w:t xml:space="preserve">In Finland, </w:t>
      </w:r>
      <w:r w:rsidR="008A329C" w:rsidRPr="00590142">
        <w:rPr>
          <w:rFonts w:ascii="Arial" w:hAnsi="Arial" w:cs="Arial"/>
          <w:sz w:val="24"/>
          <w:szCs w:val="24"/>
          <w:lang w:val="en-GB"/>
        </w:rPr>
        <w:t xml:space="preserve">however, </w:t>
      </w:r>
      <w:r w:rsidRPr="00590142">
        <w:rPr>
          <w:rFonts w:ascii="Arial" w:hAnsi="Arial" w:cs="Arial"/>
          <w:sz w:val="24"/>
          <w:szCs w:val="24"/>
          <w:lang w:val="en-GB"/>
        </w:rPr>
        <w:t xml:space="preserve">the DI process for children with disabilities has not progressed as well as for adults. The number of children with intellectual disabilities under the age of 18 in institutions has not decreased as planned. </w:t>
      </w:r>
      <w:r w:rsidR="003C507D" w:rsidRPr="00590142">
        <w:rPr>
          <w:rFonts w:ascii="Arial" w:hAnsi="Arial" w:cs="Arial"/>
          <w:sz w:val="24"/>
          <w:szCs w:val="24"/>
          <w:lang w:val="en-GB"/>
        </w:rPr>
        <w:t>In 2015 i</w:t>
      </w:r>
      <w:r w:rsidRPr="00590142">
        <w:rPr>
          <w:rFonts w:ascii="Arial" w:hAnsi="Arial" w:cs="Arial"/>
          <w:sz w:val="24"/>
          <w:szCs w:val="24"/>
          <w:lang w:val="en-GB"/>
        </w:rPr>
        <w:t xml:space="preserve">t </w:t>
      </w:r>
      <w:r w:rsidR="00DC3FE0" w:rsidRPr="00590142">
        <w:rPr>
          <w:rFonts w:ascii="Arial" w:hAnsi="Arial" w:cs="Arial"/>
          <w:sz w:val="24"/>
          <w:szCs w:val="24"/>
          <w:lang w:val="en-GB"/>
        </w:rPr>
        <w:t>was</w:t>
      </w:r>
      <w:r w:rsidRPr="00590142">
        <w:rPr>
          <w:rFonts w:ascii="Arial" w:hAnsi="Arial" w:cs="Arial"/>
          <w:sz w:val="24"/>
          <w:szCs w:val="24"/>
          <w:lang w:val="en-GB"/>
        </w:rPr>
        <w:t xml:space="preserve"> </w:t>
      </w:r>
      <w:r w:rsidR="003C507D" w:rsidRPr="00590142">
        <w:rPr>
          <w:rFonts w:ascii="Arial" w:hAnsi="Arial" w:cs="Arial"/>
          <w:sz w:val="24"/>
          <w:szCs w:val="24"/>
          <w:lang w:val="en-GB"/>
        </w:rPr>
        <w:t xml:space="preserve">194 and </w:t>
      </w:r>
      <w:r w:rsidRPr="00590142">
        <w:rPr>
          <w:rFonts w:ascii="Arial" w:hAnsi="Arial" w:cs="Arial"/>
          <w:sz w:val="24"/>
          <w:szCs w:val="24"/>
          <w:lang w:val="en-GB"/>
        </w:rPr>
        <w:t>at the end of 201</w:t>
      </w:r>
      <w:r w:rsidR="00DC3FE0" w:rsidRPr="00590142">
        <w:rPr>
          <w:rFonts w:ascii="Arial" w:hAnsi="Arial" w:cs="Arial"/>
          <w:sz w:val="24"/>
          <w:szCs w:val="24"/>
          <w:lang w:val="en-GB"/>
        </w:rPr>
        <w:t>7</w:t>
      </w:r>
      <w:r w:rsidR="003C507D" w:rsidRPr="00590142">
        <w:rPr>
          <w:rFonts w:ascii="Arial" w:hAnsi="Arial" w:cs="Arial"/>
          <w:sz w:val="24"/>
          <w:szCs w:val="24"/>
          <w:lang w:val="en-GB"/>
        </w:rPr>
        <w:t xml:space="preserve"> </w:t>
      </w:r>
      <w:r w:rsidR="00377EB2" w:rsidRPr="00590142">
        <w:rPr>
          <w:rFonts w:ascii="Arial" w:hAnsi="Arial" w:cs="Arial"/>
          <w:sz w:val="24"/>
          <w:szCs w:val="24"/>
          <w:lang w:val="en-GB"/>
        </w:rPr>
        <w:t xml:space="preserve">still </w:t>
      </w:r>
      <w:r w:rsidR="003C507D" w:rsidRPr="00590142">
        <w:rPr>
          <w:rFonts w:ascii="Arial" w:hAnsi="Arial" w:cs="Arial"/>
          <w:sz w:val="24"/>
          <w:szCs w:val="24"/>
          <w:lang w:val="en-GB"/>
        </w:rPr>
        <w:t>173</w:t>
      </w:r>
      <w:r w:rsidRPr="00590142">
        <w:rPr>
          <w:rFonts w:ascii="Arial" w:hAnsi="Arial" w:cs="Arial"/>
          <w:sz w:val="24"/>
          <w:szCs w:val="24"/>
          <w:lang w:val="en-GB"/>
        </w:rPr>
        <w:t>.</w:t>
      </w:r>
      <w:r w:rsidR="00C50512" w:rsidRPr="00590142">
        <w:rPr>
          <w:rStyle w:val="FootnoteReference"/>
          <w:rFonts w:cs="Arial"/>
          <w:sz w:val="24"/>
          <w:szCs w:val="24"/>
          <w:lang w:val="en-GB"/>
        </w:rPr>
        <w:footnoteReference w:id="5"/>
      </w:r>
      <w:r w:rsidRPr="00590142">
        <w:rPr>
          <w:rStyle w:val="s1"/>
          <w:rFonts w:ascii="Arial" w:hAnsi="Arial" w:cs="Arial"/>
          <w:sz w:val="24"/>
          <w:szCs w:val="24"/>
          <w:lang w:val="en-GB"/>
        </w:rPr>
        <w:t xml:space="preserve"> </w:t>
      </w:r>
      <w:r w:rsidRPr="00590142">
        <w:rPr>
          <w:rFonts w:ascii="Arial" w:hAnsi="Arial" w:cs="Arial"/>
          <w:sz w:val="24"/>
          <w:szCs w:val="24"/>
          <w:lang w:val="en-GB"/>
        </w:rPr>
        <w:t xml:space="preserve">In addition to children with intellectual disabilities, children with psychosocial </w:t>
      </w:r>
      <w:r w:rsidR="008A329C" w:rsidRPr="00590142">
        <w:rPr>
          <w:rFonts w:ascii="Arial" w:hAnsi="Arial" w:cs="Arial"/>
          <w:sz w:val="24"/>
          <w:szCs w:val="24"/>
          <w:lang w:val="en-GB"/>
        </w:rPr>
        <w:t>disabilities</w:t>
      </w:r>
      <w:r w:rsidRPr="00590142">
        <w:rPr>
          <w:rFonts w:ascii="Arial" w:hAnsi="Arial" w:cs="Arial"/>
          <w:sz w:val="24"/>
          <w:szCs w:val="24"/>
          <w:lang w:val="en-GB"/>
        </w:rPr>
        <w:t xml:space="preserve"> (such as children with autism spectrum disorders) combined with challenging </w:t>
      </w:r>
      <w:r w:rsidR="00006EFE" w:rsidRPr="00590142">
        <w:rPr>
          <w:rFonts w:ascii="Arial" w:hAnsi="Arial" w:cs="Arial"/>
          <w:sz w:val="24"/>
          <w:szCs w:val="24"/>
          <w:lang w:val="en-GB"/>
        </w:rPr>
        <w:t>behaviour</w:t>
      </w:r>
      <w:r w:rsidRPr="00590142">
        <w:rPr>
          <w:rFonts w:ascii="Arial" w:hAnsi="Arial" w:cs="Arial"/>
          <w:sz w:val="24"/>
          <w:szCs w:val="24"/>
          <w:lang w:val="en-GB"/>
        </w:rPr>
        <w:t xml:space="preserve"> are placed in institutions.</w:t>
      </w:r>
      <w:r w:rsidR="000D5FF3" w:rsidRPr="00590142">
        <w:rPr>
          <w:rStyle w:val="FootnoteReference"/>
          <w:rFonts w:cs="Arial"/>
          <w:sz w:val="24"/>
          <w:szCs w:val="24"/>
          <w:lang w:val="en-GB"/>
        </w:rPr>
        <w:footnoteReference w:id="6"/>
      </w:r>
      <w:r w:rsidRPr="00590142">
        <w:rPr>
          <w:rFonts w:ascii="Arial" w:hAnsi="Arial" w:cs="Arial"/>
          <w:sz w:val="24"/>
          <w:szCs w:val="24"/>
          <w:lang w:val="en-GB"/>
        </w:rPr>
        <w:t xml:space="preserve"> </w:t>
      </w:r>
    </w:p>
    <w:p w14:paraId="1863CF27" w14:textId="77777777" w:rsidR="009404D5" w:rsidRPr="00590142" w:rsidRDefault="009404D5" w:rsidP="00C12B70">
      <w:pPr>
        <w:jc w:val="both"/>
        <w:rPr>
          <w:rFonts w:cs="Arial"/>
          <w:szCs w:val="24"/>
        </w:rPr>
      </w:pPr>
    </w:p>
    <w:p w14:paraId="431C1542" w14:textId="5720D78B" w:rsidR="00B409CD" w:rsidRPr="00590142" w:rsidRDefault="002377FD" w:rsidP="00C12B70">
      <w:pPr>
        <w:jc w:val="both"/>
        <w:rPr>
          <w:rFonts w:cs="Arial"/>
          <w:szCs w:val="24"/>
        </w:rPr>
      </w:pPr>
      <w:r w:rsidRPr="00590142">
        <w:rPr>
          <w:rFonts w:cs="Arial"/>
          <w:szCs w:val="24"/>
        </w:rPr>
        <w:t>It is challenging to deinstitutionalize those</w:t>
      </w:r>
      <w:r w:rsidR="008A329C" w:rsidRPr="00590142">
        <w:rPr>
          <w:rFonts w:cs="Arial"/>
          <w:szCs w:val="24"/>
        </w:rPr>
        <w:t xml:space="preserve"> adults </w:t>
      </w:r>
      <w:r w:rsidR="008C6DB2" w:rsidRPr="00590142">
        <w:rPr>
          <w:rFonts w:cs="Arial"/>
          <w:szCs w:val="24"/>
        </w:rPr>
        <w:t>and</w:t>
      </w:r>
      <w:r w:rsidR="009748C5" w:rsidRPr="00590142">
        <w:rPr>
          <w:rFonts w:cs="Arial"/>
          <w:szCs w:val="24"/>
        </w:rPr>
        <w:t xml:space="preserve"> </w:t>
      </w:r>
      <w:r w:rsidR="008A329C" w:rsidRPr="00590142">
        <w:rPr>
          <w:rFonts w:cs="Arial"/>
          <w:szCs w:val="24"/>
        </w:rPr>
        <w:t>children</w:t>
      </w:r>
      <w:r w:rsidRPr="00590142">
        <w:rPr>
          <w:rFonts w:cs="Arial"/>
          <w:szCs w:val="24"/>
        </w:rPr>
        <w:t xml:space="preserve"> who are still in institutions today</w:t>
      </w:r>
      <w:r w:rsidR="00311271" w:rsidRPr="00590142">
        <w:rPr>
          <w:rFonts w:cs="Arial"/>
          <w:szCs w:val="24"/>
        </w:rPr>
        <w:t>,</w:t>
      </w:r>
      <w:r w:rsidRPr="00590142">
        <w:rPr>
          <w:rFonts w:cs="Arial"/>
          <w:szCs w:val="24"/>
        </w:rPr>
        <w:t xml:space="preserve"> because the deinstitutionalization process started </w:t>
      </w:r>
      <w:r w:rsidR="00311271" w:rsidRPr="00590142">
        <w:rPr>
          <w:rFonts w:cs="Arial"/>
          <w:szCs w:val="24"/>
        </w:rPr>
        <w:t xml:space="preserve">with </w:t>
      </w:r>
      <w:r w:rsidRPr="00590142">
        <w:rPr>
          <w:rFonts w:cs="Arial"/>
          <w:szCs w:val="24"/>
        </w:rPr>
        <w:t xml:space="preserve">those with milder disabilities. Those in the institutions typically have intensive medical care needs and/or were born in </w:t>
      </w:r>
      <w:r w:rsidR="007402BA" w:rsidRPr="00590142">
        <w:rPr>
          <w:rFonts w:cs="Arial"/>
          <w:szCs w:val="24"/>
        </w:rPr>
        <w:t xml:space="preserve">the </w:t>
      </w:r>
      <w:r w:rsidRPr="00590142">
        <w:rPr>
          <w:rFonts w:cs="Arial"/>
          <w:szCs w:val="24"/>
        </w:rPr>
        <w:t>1950s or earlier</w:t>
      </w:r>
      <w:r w:rsidR="007402BA" w:rsidRPr="00590142">
        <w:rPr>
          <w:rFonts w:cs="Arial"/>
          <w:szCs w:val="24"/>
        </w:rPr>
        <w:t>,</w:t>
      </w:r>
      <w:r w:rsidRPr="00590142">
        <w:rPr>
          <w:rFonts w:cs="Arial"/>
          <w:szCs w:val="24"/>
        </w:rPr>
        <w:t xml:space="preserve"> hav</w:t>
      </w:r>
      <w:r w:rsidR="007402BA" w:rsidRPr="00590142">
        <w:rPr>
          <w:rFonts w:cs="Arial"/>
          <w:szCs w:val="24"/>
        </w:rPr>
        <w:t>ing</w:t>
      </w:r>
      <w:r w:rsidRPr="00590142">
        <w:rPr>
          <w:rFonts w:cs="Arial"/>
          <w:szCs w:val="24"/>
        </w:rPr>
        <w:t xml:space="preserve"> been in institutional care for a long </w:t>
      </w:r>
      <w:r w:rsidR="007402BA" w:rsidRPr="00590142">
        <w:rPr>
          <w:rFonts w:cs="Arial"/>
          <w:szCs w:val="24"/>
        </w:rPr>
        <w:t>time</w:t>
      </w:r>
      <w:r w:rsidR="00D24E6D" w:rsidRPr="00590142">
        <w:rPr>
          <w:rFonts w:cs="Arial"/>
          <w:szCs w:val="24"/>
        </w:rPr>
        <w:t>.</w:t>
      </w:r>
      <w:r w:rsidR="00A37D91" w:rsidRPr="00590142">
        <w:rPr>
          <w:rStyle w:val="FootnoteReference"/>
          <w:rFonts w:cs="Arial"/>
          <w:sz w:val="24"/>
          <w:szCs w:val="24"/>
        </w:rPr>
        <w:footnoteReference w:id="7"/>
      </w:r>
      <w:r w:rsidRPr="00590142">
        <w:rPr>
          <w:rFonts w:cs="Arial"/>
          <w:szCs w:val="24"/>
        </w:rPr>
        <w:t xml:space="preserve"> </w:t>
      </w:r>
    </w:p>
    <w:p w14:paraId="78FB2275" w14:textId="77777777" w:rsidR="00FA546C" w:rsidRPr="00590142" w:rsidRDefault="00FA546C" w:rsidP="00C12B70">
      <w:pPr>
        <w:jc w:val="both"/>
        <w:rPr>
          <w:rFonts w:cs="Arial"/>
          <w:szCs w:val="24"/>
        </w:rPr>
      </w:pPr>
    </w:p>
    <w:p w14:paraId="4D196FA6" w14:textId="0F0A51DF" w:rsidR="00FA546C" w:rsidRPr="00590142" w:rsidRDefault="008A329C" w:rsidP="00C12B70">
      <w:pPr>
        <w:pStyle w:val="p1"/>
        <w:jc w:val="both"/>
        <w:rPr>
          <w:rFonts w:ascii="Arial" w:hAnsi="Arial" w:cs="Arial"/>
          <w:sz w:val="24"/>
          <w:szCs w:val="24"/>
          <w:lang w:val="en-GB" w:eastAsia="en-US"/>
        </w:rPr>
      </w:pPr>
      <w:r w:rsidRPr="00590142">
        <w:rPr>
          <w:rFonts w:ascii="Arial" w:hAnsi="Arial" w:cs="Arial"/>
          <w:sz w:val="24"/>
          <w:szCs w:val="24"/>
          <w:lang w:val="en-GB" w:eastAsia="en-US"/>
        </w:rPr>
        <w:t>Moreover, t</w:t>
      </w:r>
      <w:r w:rsidR="00FA546C" w:rsidRPr="00590142">
        <w:rPr>
          <w:rFonts w:ascii="Arial" w:hAnsi="Arial" w:cs="Arial"/>
          <w:sz w:val="24"/>
          <w:szCs w:val="24"/>
          <w:lang w:val="en-GB" w:eastAsia="en-US"/>
        </w:rPr>
        <w:t xml:space="preserve">he “second phase of DI” concerns questions such as how </w:t>
      </w:r>
      <w:r w:rsidR="00FE2D96" w:rsidRPr="00590142">
        <w:rPr>
          <w:rFonts w:ascii="Arial" w:hAnsi="Arial" w:cs="Arial"/>
          <w:sz w:val="24"/>
          <w:szCs w:val="24"/>
          <w:lang w:val="en-GB" w:eastAsia="en-US"/>
        </w:rPr>
        <w:t>people with intellectual disabilities could</w:t>
      </w:r>
      <w:r w:rsidR="00FA546C" w:rsidRPr="00590142">
        <w:rPr>
          <w:rFonts w:ascii="Arial" w:hAnsi="Arial" w:cs="Arial"/>
          <w:sz w:val="24"/>
          <w:szCs w:val="24"/>
          <w:lang w:val="en-GB" w:eastAsia="en-US"/>
        </w:rPr>
        <w:t xml:space="preserve"> move on from group housing (such as group homes) and institution-like housing units to genuine independent living</w:t>
      </w:r>
      <w:r w:rsidR="00D24E6D" w:rsidRPr="00590142">
        <w:rPr>
          <w:rFonts w:ascii="Arial" w:hAnsi="Arial" w:cs="Arial"/>
          <w:sz w:val="24"/>
          <w:szCs w:val="24"/>
          <w:lang w:val="en-GB" w:eastAsia="en-US"/>
        </w:rPr>
        <w:t xml:space="preserve"> in communities</w:t>
      </w:r>
      <w:r w:rsidR="00FA546C" w:rsidRPr="00590142">
        <w:rPr>
          <w:rFonts w:ascii="Arial" w:hAnsi="Arial" w:cs="Arial"/>
          <w:sz w:val="24"/>
          <w:szCs w:val="24"/>
          <w:lang w:val="en-GB" w:eastAsia="en-US"/>
        </w:rPr>
        <w:t xml:space="preserve">. Many people with intellectual disabilities have moved from the institution to </w:t>
      </w:r>
      <w:r w:rsidR="00EF00D7" w:rsidRPr="00590142">
        <w:rPr>
          <w:rFonts w:ascii="Arial" w:hAnsi="Arial" w:cs="Arial"/>
          <w:sz w:val="24"/>
          <w:szCs w:val="24"/>
          <w:lang w:val="en-GB" w:eastAsia="en-US"/>
        </w:rPr>
        <w:t xml:space="preserve">specific </w:t>
      </w:r>
      <w:r w:rsidR="00FA546C" w:rsidRPr="00590142">
        <w:rPr>
          <w:rFonts w:ascii="Arial" w:hAnsi="Arial" w:cs="Arial"/>
          <w:sz w:val="24"/>
          <w:szCs w:val="24"/>
          <w:lang w:val="en-GB" w:eastAsia="en-US"/>
        </w:rPr>
        <w:t>housing units</w:t>
      </w:r>
      <w:r w:rsidR="00EF00D7" w:rsidRPr="00590142">
        <w:rPr>
          <w:rFonts w:ascii="Arial" w:hAnsi="Arial" w:cs="Arial"/>
          <w:sz w:val="24"/>
          <w:szCs w:val="24"/>
          <w:lang w:val="en-GB" w:eastAsia="en-US"/>
        </w:rPr>
        <w:t xml:space="preserve"> for disabled people</w:t>
      </w:r>
      <w:r w:rsidR="00FA546C" w:rsidRPr="00590142">
        <w:rPr>
          <w:rFonts w:ascii="Arial" w:hAnsi="Arial" w:cs="Arial"/>
          <w:sz w:val="24"/>
          <w:szCs w:val="24"/>
          <w:lang w:val="en-GB" w:eastAsia="en-US"/>
        </w:rPr>
        <w:t xml:space="preserve">. These housing units are </w:t>
      </w:r>
      <w:r w:rsidR="00572EDF" w:rsidRPr="00590142">
        <w:rPr>
          <w:rFonts w:ascii="Arial" w:hAnsi="Arial" w:cs="Arial"/>
          <w:sz w:val="24"/>
          <w:szCs w:val="24"/>
          <w:lang w:val="en-GB" w:eastAsia="en-US"/>
        </w:rPr>
        <w:t>regarded</w:t>
      </w:r>
      <w:r w:rsidR="00FA546C" w:rsidRPr="00590142">
        <w:rPr>
          <w:rFonts w:ascii="Arial" w:hAnsi="Arial" w:cs="Arial"/>
          <w:sz w:val="24"/>
          <w:szCs w:val="24"/>
          <w:lang w:val="en-GB" w:eastAsia="en-US"/>
        </w:rPr>
        <w:t xml:space="preserve"> as community-based services, but sometimes </w:t>
      </w:r>
      <w:r w:rsidR="00813EDE" w:rsidRPr="00590142">
        <w:rPr>
          <w:rFonts w:ascii="Arial" w:hAnsi="Arial" w:cs="Arial"/>
          <w:sz w:val="24"/>
          <w:szCs w:val="24"/>
          <w:lang w:val="en-GB" w:eastAsia="en-US"/>
        </w:rPr>
        <w:t xml:space="preserve">they </w:t>
      </w:r>
      <w:r w:rsidR="00FA546C" w:rsidRPr="00590142">
        <w:rPr>
          <w:rFonts w:ascii="Arial" w:hAnsi="Arial" w:cs="Arial"/>
          <w:sz w:val="24"/>
          <w:szCs w:val="24"/>
          <w:lang w:val="en-GB" w:eastAsia="en-US"/>
        </w:rPr>
        <w:t>have institutional work practices and other institutional features</w:t>
      </w:r>
      <w:r w:rsidR="00D24E6D" w:rsidRPr="00590142">
        <w:rPr>
          <w:rFonts w:ascii="Arial" w:hAnsi="Arial" w:cs="Arial"/>
          <w:sz w:val="24"/>
          <w:szCs w:val="24"/>
          <w:lang w:val="en-GB" w:eastAsia="en-US"/>
        </w:rPr>
        <w:t>.</w:t>
      </w:r>
      <w:r w:rsidR="00A37D91" w:rsidRPr="00590142">
        <w:rPr>
          <w:rStyle w:val="FootnoteReference"/>
          <w:rFonts w:cs="Arial"/>
          <w:sz w:val="24"/>
          <w:szCs w:val="24"/>
          <w:lang w:val="en-GB" w:eastAsia="en-US"/>
        </w:rPr>
        <w:footnoteReference w:id="8"/>
      </w:r>
      <w:r w:rsidR="00207C9F" w:rsidRPr="00590142">
        <w:rPr>
          <w:rFonts w:ascii="Arial" w:hAnsi="Arial" w:cs="Arial"/>
          <w:sz w:val="24"/>
          <w:szCs w:val="24"/>
          <w:lang w:val="en-GB" w:eastAsia="en-US"/>
        </w:rPr>
        <w:t xml:space="preserve"> These housing units are mostly meant for 15 people or more.</w:t>
      </w:r>
      <w:r w:rsidR="00FA546C" w:rsidRPr="00590142">
        <w:rPr>
          <w:rFonts w:ascii="Arial" w:hAnsi="Arial" w:cs="Arial"/>
          <w:sz w:val="24"/>
          <w:szCs w:val="24"/>
          <w:lang w:val="en-GB" w:eastAsia="en-US"/>
        </w:rPr>
        <w:t> </w:t>
      </w:r>
    </w:p>
    <w:p w14:paraId="4992CE89" w14:textId="55CD3E73" w:rsidR="00FE2D96" w:rsidRPr="00590142" w:rsidRDefault="00FE2D96" w:rsidP="00C12B70">
      <w:pPr>
        <w:pStyle w:val="p1"/>
        <w:rPr>
          <w:rFonts w:ascii="Arial" w:hAnsi="Arial" w:cs="Arial"/>
          <w:color w:val="0070C0"/>
          <w:sz w:val="24"/>
          <w:szCs w:val="24"/>
          <w:lang w:val="en-GB" w:eastAsia="en-US"/>
        </w:rPr>
      </w:pPr>
    </w:p>
    <w:tbl>
      <w:tblPr>
        <w:tblStyle w:val="GridTable5Dark"/>
        <w:tblW w:w="9209" w:type="dxa"/>
        <w:tblLook w:val="04A0" w:firstRow="1" w:lastRow="0" w:firstColumn="1" w:lastColumn="0" w:noHBand="0" w:noVBand="1"/>
      </w:tblPr>
      <w:tblGrid>
        <w:gridCol w:w="1416"/>
        <w:gridCol w:w="847"/>
        <w:gridCol w:w="993"/>
        <w:gridCol w:w="850"/>
        <w:gridCol w:w="992"/>
        <w:gridCol w:w="993"/>
        <w:gridCol w:w="992"/>
        <w:gridCol w:w="1086"/>
        <w:gridCol w:w="1040"/>
      </w:tblGrid>
      <w:tr w:rsidR="00C12B70" w:rsidRPr="00590142" w14:paraId="4184C94C" w14:textId="6BEA9829" w:rsidTr="00C12B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 w:type="dxa"/>
          </w:tcPr>
          <w:p w14:paraId="39635EBE" w14:textId="1427B3CC" w:rsidR="009517A1" w:rsidRPr="00590142" w:rsidRDefault="005E2220" w:rsidP="00C12B70">
            <w:pPr>
              <w:pStyle w:val="p1"/>
              <w:rPr>
                <w:rFonts w:ascii="Arial" w:hAnsi="Arial" w:cs="Arial"/>
                <w:color w:val="auto"/>
                <w:sz w:val="24"/>
                <w:szCs w:val="24"/>
                <w:lang w:val="en-GB" w:eastAsia="en-US"/>
              </w:rPr>
            </w:pPr>
            <w:r w:rsidRPr="00590142">
              <w:rPr>
                <w:rFonts w:ascii="Arial" w:hAnsi="Arial" w:cs="Arial"/>
                <w:color w:val="auto"/>
                <w:sz w:val="24"/>
                <w:szCs w:val="24"/>
                <w:lang w:val="en-GB" w:eastAsia="en-US"/>
              </w:rPr>
              <w:t>Year</w:t>
            </w:r>
          </w:p>
        </w:tc>
        <w:tc>
          <w:tcPr>
            <w:tcW w:w="847" w:type="dxa"/>
          </w:tcPr>
          <w:p w14:paraId="343662AF" w14:textId="1F5E8DF7" w:rsidR="009517A1" w:rsidRPr="00590142" w:rsidRDefault="009517A1" w:rsidP="00C12B70">
            <w:pPr>
              <w:pStyle w:val="p1"/>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lang w:val="en-GB" w:eastAsia="en-US"/>
              </w:rPr>
            </w:pPr>
            <w:r w:rsidRPr="00590142">
              <w:rPr>
                <w:rFonts w:ascii="Arial" w:hAnsi="Arial" w:cs="Arial"/>
                <w:color w:val="auto"/>
                <w:sz w:val="24"/>
                <w:szCs w:val="24"/>
                <w:lang w:val="en-GB" w:eastAsia="en-US"/>
              </w:rPr>
              <w:t>2000</w:t>
            </w:r>
          </w:p>
        </w:tc>
        <w:tc>
          <w:tcPr>
            <w:tcW w:w="993" w:type="dxa"/>
          </w:tcPr>
          <w:p w14:paraId="2574AE3D" w14:textId="20B19465" w:rsidR="009517A1" w:rsidRPr="00590142" w:rsidRDefault="009517A1" w:rsidP="00C12B70">
            <w:pPr>
              <w:pStyle w:val="p1"/>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lang w:val="en-GB" w:eastAsia="en-US"/>
              </w:rPr>
            </w:pPr>
            <w:r w:rsidRPr="00590142">
              <w:rPr>
                <w:rFonts w:ascii="Arial" w:hAnsi="Arial" w:cs="Arial"/>
                <w:color w:val="auto"/>
                <w:sz w:val="24"/>
                <w:szCs w:val="24"/>
                <w:lang w:val="en-GB" w:eastAsia="en-US"/>
              </w:rPr>
              <w:t>2005</w:t>
            </w:r>
          </w:p>
        </w:tc>
        <w:tc>
          <w:tcPr>
            <w:tcW w:w="850" w:type="dxa"/>
          </w:tcPr>
          <w:p w14:paraId="084D2BC3" w14:textId="789BE3E7" w:rsidR="009517A1" w:rsidRPr="00590142" w:rsidRDefault="009517A1" w:rsidP="00C12B70">
            <w:pPr>
              <w:pStyle w:val="p1"/>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lang w:val="en-GB" w:eastAsia="en-US"/>
              </w:rPr>
            </w:pPr>
            <w:r w:rsidRPr="00590142">
              <w:rPr>
                <w:rFonts w:ascii="Arial" w:hAnsi="Arial" w:cs="Arial"/>
                <w:color w:val="auto"/>
                <w:sz w:val="24"/>
                <w:szCs w:val="24"/>
                <w:lang w:val="en-GB" w:eastAsia="en-US"/>
              </w:rPr>
              <w:t>2010</w:t>
            </w:r>
          </w:p>
        </w:tc>
        <w:tc>
          <w:tcPr>
            <w:tcW w:w="992" w:type="dxa"/>
          </w:tcPr>
          <w:p w14:paraId="139483E7" w14:textId="540E0FD6" w:rsidR="009517A1" w:rsidRPr="00590142" w:rsidRDefault="009517A1" w:rsidP="00C12B70">
            <w:pPr>
              <w:pStyle w:val="p1"/>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lang w:val="en-GB" w:eastAsia="en-US"/>
              </w:rPr>
            </w:pPr>
            <w:r w:rsidRPr="00590142">
              <w:rPr>
                <w:rFonts w:ascii="Arial" w:hAnsi="Arial" w:cs="Arial"/>
                <w:color w:val="auto"/>
                <w:sz w:val="24"/>
                <w:szCs w:val="24"/>
                <w:lang w:val="en-GB" w:eastAsia="en-US"/>
              </w:rPr>
              <w:t>2013</w:t>
            </w:r>
          </w:p>
        </w:tc>
        <w:tc>
          <w:tcPr>
            <w:tcW w:w="993" w:type="dxa"/>
          </w:tcPr>
          <w:p w14:paraId="4394E0E7" w14:textId="360405A9" w:rsidR="009517A1" w:rsidRPr="00590142" w:rsidRDefault="009517A1" w:rsidP="00C12B70">
            <w:pPr>
              <w:pStyle w:val="p1"/>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lang w:val="en-GB" w:eastAsia="en-US"/>
              </w:rPr>
            </w:pPr>
            <w:r w:rsidRPr="00590142">
              <w:rPr>
                <w:rFonts w:ascii="Arial" w:hAnsi="Arial" w:cs="Arial"/>
                <w:color w:val="auto"/>
                <w:sz w:val="24"/>
                <w:szCs w:val="24"/>
                <w:lang w:val="en-GB" w:eastAsia="en-US"/>
              </w:rPr>
              <w:t>2014</w:t>
            </w:r>
          </w:p>
        </w:tc>
        <w:tc>
          <w:tcPr>
            <w:tcW w:w="992" w:type="dxa"/>
          </w:tcPr>
          <w:p w14:paraId="0637E0C4" w14:textId="6D3DFB41" w:rsidR="009517A1" w:rsidRPr="00590142" w:rsidRDefault="009517A1" w:rsidP="00C12B70">
            <w:pPr>
              <w:pStyle w:val="p1"/>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lang w:val="en-GB" w:eastAsia="en-US"/>
              </w:rPr>
            </w:pPr>
            <w:r w:rsidRPr="00590142">
              <w:rPr>
                <w:rFonts w:ascii="Arial" w:hAnsi="Arial" w:cs="Arial"/>
                <w:color w:val="auto"/>
                <w:sz w:val="24"/>
                <w:szCs w:val="24"/>
                <w:lang w:val="en-GB" w:eastAsia="en-US"/>
              </w:rPr>
              <w:t>2015</w:t>
            </w:r>
          </w:p>
        </w:tc>
        <w:tc>
          <w:tcPr>
            <w:tcW w:w="1086" w:type="dxa"/>
          </w:tcPr>
          <w:p w14:paraId="74ECBB27" w14:textId="36D6CD97" w:rsidR="009517A1" w:rsidRPr="00590142" w:rsidRDefault="009517A1" w:rsidP="00C12B70">
            <w:pPr>
              <w:pStyle w:val="p1"/>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lang w:val="en-GB" w:eastAsia="en-US"/>
              </w:rPr>
            </w:pPr>
            <w:r w:rsidRPr="00590142">
              <w:rPr>
                <w:rFonts w:ascii="Arial" w:hAnsi="Arial" w:cs="Arial"/>
                <w:color w:val="auto"/>
                <w:sz w:val="24"/>
                <w:szCs w:val="24"/>
                <w:lang w:val="en-GB" w:eastAsia="en-US"/>
              </w:rPr>
              <w:t>2016</w:t>
            </w:r>
          </w:p>
        </w:tc>
        <w:tc>
          <w:tcPr>
            <w:tcW w:w="1040" w:type="dxa"/>
          </w:tcPr>
          <w:p w14:paraId="21DC52C2" w14:textId="4BBA652E" w:rsidR="009517A1" w:rsidRPr="00590142" w:rsidRDefault="009517A1" w:rsidP="00C12B70">
            <w:pPr>
              <w:pStyle w:val="p1"/>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lang w:val="en-GB" w:eastAsia="en-US"/>
              </w:rPr>
            </w:pPr>
            <w:r w:rsidRPr="00590142">
              <w:rPr>
                <w:rFonts w:ascii="Arial" w:hAnsi="Arial" w:cs="Arial"/>
                <w:color w:val="auto"/>
                <w:sz w:val="24"/>
                <w:szCs w:val="24"/>
                <w:lang w:val="en-GB" w:eastAsia="en-US"/>
              </w:rPr>
              <w:t>2017</w:t>
            </w:r>
          </w:p>
        </w:tc>
      </w:tr>
      <w:tr w:rsidR="00C12B70" w:rsidRPr="00590142" w14:paraId="17E5B05E" w14:textId="1C5FABAE" w:rsidTr="00BC4F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 w:type="dxa"/>
            <w:shd w:val="clear" w:color="auto" w:fill="808080" w:themeFill="background1" w:themeFillShade="80"/>
          </w:tcPr>
          <w:p w14:paraId="1E2B381C" w14:textId="5AAADD81" w:rsidR="009517A1" w:rsidRPr="00BC4FDF" w:rsidRDefault="005E2220" w:rsidP="00C12B70">
            <w:pPr>
              <w:pStyle w:val="p1"/>
              <w:rPr>
                <w:rStyle w:val="s1"/>
                <w:rFonts w:ascii="Arial" w:eastAsiaTheme="majorEastAsia" w:hAnsi="Arial"/>
                <w:sz w:val="24"/>
                <w:szCs w:val="24"/>
                <w:lang w:val="en-GB"/>
              </w:rPr>
            </w:pPr>
            <w:r w:rsidRPr="00BC4FDF">
              <w:rPr>
                <w:rStyle w:val="s1"/>
                <w:rFonts w:ascii="Arial" w:eastAsiaTheme="majorEastAsia" w:hAnsi="Arial"/>
                <w:color w:val="auto"/>
                <w:sz w:val="24"/>
                <w:szCs w:val="24"/>
                <w:lang w:val="en-GB"/>
              </w:rPr>
              <w:t>Assisted</w:t>
            </w:r>
          </w:p>
        </w:tc>
        <w:tc>
          <w:tcPr>
            <w:tcW w:w="847" w:type="dxa"/>
          </w:tcPr>
          <w:p w14:paraId="7B14594B" w14:textId="6605BB04" w:rsidR="009517A1" w:rsidRPr="00590142" w:rsidRDefault="005E2220" w:rsidP="00C12B70">
            <w:pPr>
              <w:pStyle w:val="p1"/>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eastAsia="en-US"/>
              </w:rPr>
            </w:pPr>
            <w:r w:rsidRPr="00590142">
              <w:rPr>
                <w:rFonts w:ascii="Arial" w:hAnsi="Arial" w:cs="Arial"/>
                <w:sz w:val="24"/>
                <w:szCs w:val="24"/>
                <w:lang w:val="en-GB" w:eastAsia="en-US"/>
              </w:rPr>
              <w:t>2</w:t>
            </w:r>
            <w:r w:rsidR="00C12B70" w:rsidRPr="00590142">
              <w:rPr>
                <w:rFonts w:ascii="Arial" w:hAnsi="Arial" w:cs="Arial"/>
                <w:sz w:val="24"/>
                <w:szCs w:val="24"/>
                <w:lang w:val="en-GB" w:eastAsia="en-US"/>
              </w:rPr>
              <w:t xml:space="preserve"> </w:t>
            </w:r>
            <w:r w:rsidRPr="00590142">
              <w:rPr>
                <w:rFonts w:ascii="Arial" w:hAnsi="Arial" w:cs="Arial"/>
                <w:sz w:val="24"/>
                <w:szCs w:val="24"/>
                <w:lang w:val="en-GB" w:eastAsia="en-US"/>
              </w:rPr>
              <w:t>780</w:t>
            </w:r>
          </w:p>
        </w:tc>
        <w:tc>
          <w:tcPr>
            <w:tcW w:w="993" w:type="dxa"/>
          </w:tcPr>
          <w:p w14:paraId="56B28B41" w14:textId="31A9E8FA" w:rsidR="009517A1" w:rsidRPr="00590142" w:rsidRDefault="005E2220" w:rsidP="00C12B70">
            <w:pPr>
              <w:pStyle w:val="p1"/>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eastAsia="en-US"/>
              </w:rPr>
            </w:pPr>
            <w:r w:rsidRPr="00590142">
              <w:rPr>
                <w:rFonts w:ascii="Arial" w:hAnsi="Arial" w:cs="Arial"/>
                <w:sz w:val="24"/>
                <w:szCs w:val="24"/>
                <w:lang w:val="en-GB" w:eastAsia="en-US"/>
              </w:rPr>
              <w:t>4</w:t>
            </w:r>
            <w:r w:rsidR="00C12B70" w:rsidRPr="00590142">
              <w:rPr>
                <w:rFonts w:ascii="Arial" w:hAnsi="Arial" w:cs="Arial"/>
                <w:sz w:val="24"/>
                <w:szCs w:val="24"/>
                <w:lang w:val="en-GB" w:eastAsia="en-US"/>
              </w:rPr>
              <w:t xml:space="preserve"> </w:t>
            </w:r>
            <w:r w:rsidRPr="00590142">
              <w:rPr>
                <w:rFonts w:ascii="Arial" w:hAnsi="Arial" w:cs="Arial"/>
                <w:sz w:val="24"/>
                <w:szCs w:val="24"/>
                <w:lang w:val="en-GB" w:eastAsia="en-US"/>
              </w:rPr>
              <w:t>552</w:t>
            </w:r>
          </w:p>
        </w:tc>
        <w:tc>
          <w:tcPr>
            <w:tcW w:w="850" w:type="dxa"/>
          </w:tcPr>
          <w:p w14:paraId="1A9523F1" w14:textId="55B97404" w:rsidR="009517A1" w:rsidRPr="00590142" w:rsidRDefault="009517A1" w:rsidP="00C12B70">
            <w:pPr>
              <w:pStyle w:val="p1"/>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eastAsia="en-US"/>
              </w:rPr>
            </w:pPr>
            <w:r w:rsidRPr="00590142">
              <w:rPr>
                <w:rFonts w:ascii="Arial" w:hAnsi="Arial" w:cs="Arial"/>
                <w:sz w:val="24"/>
                <w:szCs w:val="24"/>
                <w:lang w:val="en-GB" w:eastAsia="en-US"/>
              </w:rPr>
              <w:t>5</w:t>
            </w:r>
            <w:r w:rsidR="00C12B70" w:rsidRPr="00590142">
              <w:rPr>
                <w:rFonts w:ascii="Arial" w:hAnsi="Arial" w:cs="Arial"/>
                <w:sz w:val="24"/>
                <w:szCs w:val="24"/>
                <w:lang w:val="en-GB" w:eastAsia="en-US"/>
              </w:rPr>
              <w:t xml:space="preserve"> </w:t>
            </w:r>
            <w:r w:rsidR="008355CE" w:rsidRPr="00590142">
              <w:rPr>
                <w:rFonts w:ascii="Arial" w:hAnsi="Arial" w:cs="Arial"/>
                <w:sz w:val="24"/>
                <w:szCs w:val="24"/>
                <w:lang w:val="en-GB" w:eastAsia="en-US"/>
              </w:rPr>
              <w:t>876</w:t>
            </w:r>
          </w:p>
        </w:tc>
        <w:tc>
          <w:tcPr>
            <w:tcW w:w="992" w:type="dxa"/>
          </w:tcPr>
          <w:p w14:paraId="66909A88" w14:textId="442299E9" w:rsidR="009517A1" w:rsidRPr="00590142" w:rsidRDefault="009517A1" w:rsidP="00C12B70">
            <w:pPr>
              <w:pStyle w:val="p1"/>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eastAsia="en-US"/>
              </w:rPr>
            </w:pPr>
            <w:r w:rsidRPr="00590142">
              <w:rPr>
                <w:rFonts w:ascii="Arial" w:hAnsi="Arial" w:cs="Arial"/>
                <w:sz w:val="24"/>
                <w:szCs w:val="24"/>
                <w:lang w:val="en-GB" w:eastAsia="en-US"/>
              </w:rPr>
              <w:t>6</w:t>
            </w:r>
            <w:r w:rsidR="00C12B70" w:rsidRPr="00590142">
              <w:rPr>
                <w:rFonts w:ascii="Arial" w:hAnsi="Arial" w:cs="Arial"/>
                <w:sz w:val="24"/>
                <w:szCs w:val="24"/>
                <w:lang w:val="en-GB" w:eastAsia="en-US"/>
              </w:rPr>
              <w:t xml:space="preserve"> </w:t>
            </w:r>
            <w:r w:rsidRPr="00590142">
              <w:rPr>
                <w:rFonts w:ascii="Arial" w:hAnsi="Arial" w:cs="Arial"/>
                <w:sz w:val="24"/>
                <w:szCs w:val="24"/>
                <w:lang w:val="en-GB" w:eastAsia="en-US"/>
              </w:rPr>
              <w:t>628</w:t>
            </w:r>
          </w:p>
        </w:tc>
        <w:tc>
          <w:tcPr>
            <w:tcW w:w="993" w:type="dxa"/>
          </w:tcPr>
          <w:p w14:paraId="54854645" w14:textId="3049B1FF" w:rsidR="009517A1" w:rsidRPr="00590142" w:rsidRDefault="009517A1" w:rsidP="00C12B70">
            <w:pPr>
              <w:pStyle w:val="p1"/>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eastAsia="en-US"/>
              </w:rPr>
            </w:pPr>
            <w:r w:rsidRPr="00590142">
              <w:rPr>
                <w:rFonts w:ascii="Arial" w:hAnsi="Arial" w:cs="Arial"/>
                <w:sz w:val="24"/>
                <w:szCs w:val="24"/>
                <w:lang w:val="en-GB" w:eastAsia="en-US"/>
              </w:rPr>
              <w:t>6</w:t>
            </w:r>
            <w:r w:rsidR="00C12B70" w:rsidRPr="00590142">
              <w:rPr>
                <w:rFonts w:ascii="Arial" w:hAnsi="Arial" w:cs="Arial"/>
                <w:sz w:val="24"/>
                <w:szCs w:val="24"/>
                <w:lang w:val="en-GB" w:eastAsia="en-US"/>
              </w:rPr>
              <w:t xml:space="preserve"> </w:t>
            </w:r>
            <w:r w:rsidRPr="00590142">
              <w:rPr>
                <w:rFonts w:ascii="Arial" w:hAnsi="Arial" w:cs="Arial"/>
                <w:sz w:val="24"/>
                <w:szCs w:val="24"/>
                <w:lang w:val="en-GB" w:eastAsia="en-US"/>
              </w:rPr>
              <w:t>616</w:t>
            </w:r>
          </w:p>
        </w:tc>
        <w:tc>
          <w:tcPr>
            <w:tcW w:w="992" w:type="dxa"/>
          </w:tcPr>
          <w:p w14:paraId="7B5463A1" w14:textId="7109248A" w:rsidR="009517A1" w:rsidRPr="00590142" w:rsidRDefault="008355CE" w:rsidP="00C12B70">
            <w:pPr>
              <w:pStyle w:val="p1"/>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eastAsia="en-US"/>
              </w:rPr>
            </w:pPr>
            <w:r w:rsidRPr="00590142">
              <w:rPr>
                <w:rFonts w:ascii="Arial" w:hAnsi="Arial" w:cs="Arial"/>
                <w:sz w:val="24"/>
                <w:szCs w:val="24"/>
                <w:lang w:val="en-GB" w:eastAsia="en-US"/>
              </w:rPr>
              <w:t>7</w:t>
            </w:r>
            <w:r w:rsidR="00C12B70" w:rsidRPr="00590142">
              <w:rPr>
                <w:rFonts w:ascii="Arial" w:hAnsi="Arial" w:cs="Arial"/>
                <w:sz w:val="24"/>
                <w:szCs w:val="24"/>
                <w:lang w:val="en-GB" w:eastAsia="en-US"/>
              </w:rPr>
              <w:t xml:space="preserve"> </w:t>
            </w:r>
            <w:r w:rsidRPr="00590142">
              <w:rPr>
                <w:rFonts w:ascii="Arial" w:hAnsi="Arial" w:cs="Arial"/>
                <w:sz w:val="24"/>
                <w:szCs w:val="24"/>
                <w:lang w:val="en-GB" w:eastAsia="en-US"/>
              </w:rPr>
              <w:t>728</w:t>
            </w:r>
          </w:p>
        </w:tc>
        <w:tc>
          <w:tcPr>
            <w:tcW w:w="1086" w:type="dxa"/>
          </w:tcPr>
          <w:p w14:paraId="52B9CE59" w14:textId="16B5E48A" w:rsidR="009517A1" w:rsidRPr="00590142" w:rsidRDefault="008355CE" w:rsidP="00C12B70">
            <w:pPr>
              <w:pStyle w:val="p1"/>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eastAsia="en-US"/>
              </w:rPr>
            </w:pPr>
            <w:r w:rsidRPr="00590142">
              <w:rPr>
                <w:rFonts w:ascii="Arial" w:hAnsi="Arial" w:cs="Arial"/>
                <w:sz w:val="24"/>
                <w:szCs w:val="24"/>
                <w:lang w:val="en-GB" w:eastAsia="en-US"/>
              </w:rPr>
              <w:t>8</w:t>
            </w:r>
            <w:r w:rsidR="00C12B70" w:rsidRPr="00590142">
              <w:rPr>
                <w:rFonts w:ascii="Arial" w:hAnsi="Arial" w:cs="Arial"/>
                <w:sz w:val="24"/>
                <w:szCs w:val="24"/>
                <w:lang w:val="en-GB" w:eastAsia="en-US"/>
              </w:rPr>
              <w:t xml:space="preserve"> </w:t>
            </w:r>
            <w:r w:rsidRPr="00590142">
              <w:rPr>
                <w:rFonts w:ascii="Arial" w:hAnsi="Arial" w:cs="Arial"/>
                <w:sz w:val="24"/>
                <w:szCs w:val="24"/>
                <w:lang w:val="en-GB" w:eastAsia="en-US"/>
              </w:rPr>
              <w:t>265</w:t>
            </w:r>
          </w:p>
        </w:tc>
        <w:tc>
          <w:tcPr>
            <w:tcW w:w="1040" w:type="dxa"/>
          </w:tcPr>
          <w:p w14:paraId="1D49E577" w14:textId="57AAFCD2" w:rsidR="009517A1" w:rsidRPr="00590142" w:rsidRDefault="008355CE" w:rsidP="00C12B70">
            <w:pPr>
              <w:pStyle w:val="p1"/>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eastAsia="en-US"/>
              </w:rPr>
            </w:pPr>
            <w:r w:rsidRPr="00590142">
              <w:rPr>
                <w:rFonts w:ascii="Arial" w:hAnsi="Arial" w:cs="Arial"/>
                <w:sz w:val="24"/>
                <w:szCs w:val="24"/>
                <w:lang w:val="en-GB" w:eastAsia="en-US"/>
              </w:rPr>
              <w:t>8</w:t>
            </w:r>
            <w:r w:rsidR="00C12B70" w:rsidRPr="00590142">
              <w:rPr>
                <w:rFonts w:ascii="Arial" w:hAnsi="Arial" w:cs="Arial"/>
                <w:sz w:val="24"/>
                <w:szCs w:val="24"/>
                <w:lang w:val="en-GB" w:eastAsia="en-US"/>
              </w:rPr>
              <w:t xml:space="preserve"> </w:t>
            </w:r>
            <w:r w:rsidRPr="00590142">
              <w:rPr>
                <w:rFonts w:ascii="Arial" w:hAnsi="Arial" w:cs="Arial"/>
                <w:sz w:val="24"/>
                <w:szCs w:val="24"/>
                <w:lang w:val="en-GB" w:eastAsia="en-US"/>
              </w:rPr>
              <w:t>48</w:t>
            </w:r>
            <w:r w:rsidR="005E2220" w:rsidRPr="00590142">
              <w:rPr>
                <w:rFonts w:ascii="Arial" w:hAnsi="Arial" w:cs="Arial"/>
                <w:sz w:val="24"/>
                <w:szCs w:val="24"/>
                <w:lang w:val="en-GB" w:eastAsia="en-US"/>
              </w:rPr>
              <w:t>4</w:t>
            </w:r>
          </w:p>
        </w:tc>
      </w:tr>
      <w:tr w:rsidR="00C12B70" w:rsidRPr="00590142" w14:paraId="191431AC" w14:textId="36F4C300" w:rsidTr="00BC4FDF">
        <w:tc>
          <w:tcPr>
            <w:cnfStyle w:val="001000000000" w:firstRow="0" w:lastRow="0" w:firstColumn="1" w:lastColumn="0" w:oddVBand="0" w:evenVBand="0" w:oddHBand="0" w:evenHBand="0" w:firstRowFirstColumn="0" w:firstRowLastColumn="0" w:lastRowFirstColumn="0" w:lastRowLastColumn="0"/>
            <w:tcW w:w="1416" w:type="dxa"/>
            <w:shd w:val="clear" w:color="auto" w:fill="BFBFBF" w:themeFill="background1" w:themeFillShade="BF"/>
          </w:tcPr>
          <w:p w14:paraId="61ABBDD2" w14:textId="7C4125BF" w:rsidR="009517A1" w:rsidRPr="00590142" w:rsidRDefault="005E2220" w:rsidP="00C12B70">
            <w:pPr>
              <w:pStyle w:val="p1"/>
              <w:rPr>
                <w:rFonts w:ascii="Arial" w:hAnsi="Arial" w:cs="Arial"/>
                <w:color w:val="auto"/>
                <w:sz w:val="24"/>
                <w:szCs w:val="24"/>
                <w:lang w:val="en-GB" w:eastAsia="en-US"/>
              </w:rPr>
            </w:pPr>
            <w:r w:rsidRPr="00590142">
              <w:rPr>
                <w:rFonts w:ascii="Arial" w:hAnsi="Arial" w:cs="Arial"/>
                <w:color w:val="auto"/>
                <w:sz w:val="24"/>
                <w:szCs w:val="24"/>
                <w:lang w:val="en-GB" w:eastAsia="en-US"/>
              </w:rPr>
              <w:t>Guided</w:t>
            </w:r>
          </w:p>
        </w:tc>
        <w:tc>
          <w:tcPr>
            <w:tcW w:w="847" w:type="dxa"/>
          </w:tcPr>
          <w:p w14:paraId="149DF98F" w14:textId="04E47973" w:rsidR="009517A1" w:rsidRPr="00590142" w:rsidRDefault="005E2220" w:rsidP="00C12B70">
            <w:pPr>
              <w:pStyle w:val="p1"/>
              <w:jc w:val="righ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eastAsia="en-US"/>
              </w:rPr>
            </w:pPr>
            <w:r w:rsidRPr="00590142">
              <w:rPr>
                <w:rFonts w:ascii="Arial" w:hAnsi="Arial" w:cs="Arial"/>
                <w:sz w:val="24"/>
                <w:szCs w:val="24"/>
                <w:lang w:val="en-GB" w:eastAsia="en-US"/>
              </w:rPr>
              <w:t>1</w:t>
            </w:r>
            <w:r w:rsidR="00C12B70" w:rsidRPr="00590142">
              <w:rPr>
                <w:rFonts w:ascii="Arial" w:hAnsi="Arial" w:cs="Arial"/>
                <w:sz w:val="24"/>
                <w:szCs w:val="24"/>
                <w:lang w:val="en-GB" w:eastAsia="en-US"/>
              </w:rPr>
              <w:t xml:space="preserve"> </w:t>
            </w:r>
            <w:r w:rsidRPr="00590142">
              <w:rPr>
                <w:rFonts w:ascii="Arial" w:hAnsi="Arial" w:cs="Arial"/>
                <w:sz w:val="24"/>
                <w:szCs w:val="24"/>
                <w:lang w:val="en-GB" w:eastAsia="en-US"/>
              </w:rPr>
              <w:t>555</w:t>
            </w:r>
          </w:p>
        </w:tc>
        <w:tc>
          <w:tcPr>
            <w:tcW w:w="993" w:type="dxa"/>
          </w:tcPr>
          <w:p w14:paraId="0B7B9561" w14:textId="5E5B8DB8" w:rsidR="009517A1" w:rsidRPr="00590142" w:rsidRDefault="005E2220" w:rsidP="00C12B70">
            <w:pPr>
              <w:pStyle w:val="p1"/>
              <w:jc w:val="righ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eastAsia="en-US"/>
              </w:rPr>
            </w:pPr>
            <w:r w:rsidRPr="00590142">
              <w:rPr>
                <w:rFonts w:ascii="Arial" w:hAnsi="Arial" w:cs="Arial"/>
                <w:sz w:val="24"/>
                <w:szCs w:val="24"/>
                <w:lang w:val="en-GB" w:eastAsia="en-US"/>
              </w:rPr>
              <w:t>2</w:t>
            </w:r>
            <w:r w:rsidR="00C12B70" w:rsidRPr="00590142">
              <w:rPr>
                <w:rFonts w:ascii="Arial" w:hAnsi="Arial" w:cs="Arial"/>
                <w:sz w:val="24"/>
                <w:szCs w:val="24"/>
                <w:lang w:val="en-GB" w:eastAsia="en-US"/>
              </w:rPr>
              <w:t xml:space="preserve"> </w:t>
            </w:r>
            <w:r w:rsidRPr="00590142">
              <w:rPr>
                <w:rFonts w:ascii="Arial" w:hAnsi="Arial" w:cs="Arial"/>
                <w:sz w:val="24"/>
                <w:szCs w:val="24"/>
                <w:lang w:val="en-GB" w:eastAsia="en-US"/>
              </w:rPr>
              <w:t>061</w:t>
            </w:r>
          </w:p>
        </w:tc>
        <w:tc>
          <w:tcPr>
            <w:tcW w:w="850" w:type="dxa"/>
          </w:tcPr>
          <w:p w14:paraId="1F1E6715" w14:textId="46A4A48E" w:rsidR="009517A1" w:rsidRPr="00590142" w:rsidRDefault="009517A1" w:rsidP="00C12B70">
            <w:pPr>
              <w:pStyle w:val="p1"/>
              <w:jc w:val="righ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eastAsia="en-US"/>
              </w:rPr>
            </w:pPr>
            <w:r w:rsidRPr="00590142">
              <w:rPr>
                <w:rFonts w:ascii="Arial" w:hAnsi="Arial" w:cs="Arial"/>
                <w:sz w:val="24"/>
                <w:szCs w:val="24"/>
                <w:lang w:val="en-GB" w:eastAsia="en-US"/>
              </w:rPr>
              <w:t>2</w:t>
            </w:r>
            <w:r w:rsidR="00C12B70" w:rsidRPr="00590142">
              <w:rPr>
                <w:rFonts w:ascii="Arial" w:hAnsi="Arial" w:cs="Arial"/>
                <w:sz w:val="24"/>
                <w:szCs w:val="24"/>
                <w:lang w:val="en-GB" w:eastAsia="en-US"/>
              </w:rPr>
              <w:t xml:space="preserve"> </w:t>
            </w:r>
            <w:r w:rsidRPr="00590142">
              <w:rPr>
                <w:rFonts w:ascii="Arial" w:hAnsi="Arial" w:cs="Arial"/>
                <w:sz w:val="24"/>
                <w:szCs w:val="24"/>
                <w:lang w:val="en-GB" w:eastAsia="en-US"/>
              </w:rPr>
              <w:t>168</w:t>
            </w:r>
          </w:p>
        </w:tc>
        <w:tc>
          <w:tcPr>
            <w:tcW w:w="992" w:type="dxa"/>
          </w:tcPr>
          <w:p w14:paraId="6C6556FC" w14:textId="7E774AF2" w:rsidR="009517A1" w:rsidRPr="00590142" w:rsidRDefault="009517A1" w:rsidP="00C12B70">
            <w:pPr>
              <w:pStyle w:val="p1"/>
              <w:jc w:val="righ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eastAsia="en-US"/>
              </w:rPr>
            </w:pPr>
            <w:r w:rsidRPr="00590142">
              <w:rPr>
                <w:rFonts w:ascii="Arial" w:hAnsi="Arial" w:cs="Arial"/>
                <w:sz w:val="24"/>
                <w:szCs w:val="24"/>
                <w:lang w:val="en-GB" w:eastAsia="en-US"/>
              </w:rPr>
              <w:t>2</w:t>
            </w:r>
            <w:r w:rsidR="00C12B70" w:rsidRPr="00590142">
              <w:rPr>
                <w:rFonts w:ascii="Arial" w:hAnsi="Arial" w:cs="Arial"/>
                <w:sz w:val="24"/>
                <w:szCs w:val="24"/>
                <w:lang w:val="en-GB" w:eastAsia="en-US"/>
              </w:rPr>
              <w:t xml:space="preserve"> </w:t>
            </w:r>
            <w:r w:rsidRPr="00590142">
              <w:rPr>
                <w:rFonts w:ascii="Arial" w:hAnsi="Arial" w:cs="Arial"/>
                <w:sz w:val="24"/>
                <w:szCs w:val="24"/>
                <w:lang w:val="en-GB" w:eastAsia="en-US"/>
              </w:rPr>
              <w:t>083</w:t>
            </w:r>
          </w:p>
        </w:tc>
        <w:tc>
          <w:tcPr>
            <w:tcW w:w="993" w:type="dxa"/>
          </w:tcPr>
          <w:p w14:paraId="06C6F0E5" w14:textId="163E3F82" w:rsidR="009517A1" w:rsidRPr="00590142" w:rsidRDefault="009517A1" w:rsidP="00C12B70">
            <w:pPr>
              <w:pStyle w:val="p1"/>
              <w:jc w:val="righ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eastAsia="en-US"/>
              </w:rPr>
            </w:pPr>
            <w:r w:rsidRPr="00590142">
              <w:rPr>
                <w:rFonts w:ascii="Arial" w:hAnsi="Arial" w:cs="Arial"/>
                <w:sz w:val="24"/>
                <w:szCs w:val="24"/>
                <w:lang w:val="en-GB" w:eastAsia="en-US"/>
              </w:rPr>
              <w:t>1</w:t>
            </w:r>
            <w:r w:rsidR="00C12B70" w:rsidRPr="00590142">
              <w:rPr>
                <w:rFonts w:ascii="Arial" w:hAnsi="Arial" w:cs="Arial"/>
                <w:sz w:val="24"/>
                <w:szCs w:val="24"/>
                <w:lang w:val="en-GB" w:eastAsia="en-US"/>
              </w:rPr>
              <w:t xml:space="preserve"> </w:t>
            </w:r>
            <w:r w:rsidRPr="00590142">
              <w:rPr>
                <w:rFonts w:ascii="Arial" w:hAnsi="Arial" w:cs="Arial"/>
                <w:sz w:val="24"/>
                <w:szCs w:val="24"/>
                <w:lang w:val="en-GB" w:eastAsia="en-US"/>
              </w:rPr>
              <w:t>987</w:t>
            </w:r>
          </w:p>
        </w:tc>
        <w:tc>
          <w:tcPr>
            <w:tcW w:w="992" w:type="dxa"/>
          </w:tcPr>
          <w:p w14:paraId="77AEAAA3" w14:textId="06CBB201" w:rsidR="009517A1" w:rsidRPr="00590142" w:rsidRDefault="009517A1" w:rsidP="00C12B70">
            <w:pPr>
              <w:pStyle w:val="p1"/>
              <w:jc w:val="righ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eastAsia="en-US"/>
              </w:rPr>
            </w:pPr>
            <w:r w:rsidRPr="00590142">
              <w:rPr>
                <w:rFonts w:ascii="Arial" w:hAnsi="Arial" w:cs="Arial"/>
                <w:sz w:val="24"/>
                <w:szCs w:val="24"/>
                <w:lang w:val="en-GB" w:eastAsia="en-US"/>
              </w:rPr>
              <w:t>2</w:t>
            </w:r>
            <w:r w:rsidR="00C12B70" w:rsidRPr="00590142">
              <w:rPr>
                <w:rFonts w:ascii="Arial" w:hAnsi="Arial" w:cs="Arial"/>
                <w:sz w:val="24"/>
                <w:szCs w:val="24"/>
                <w:lang w:val="en-GB" w:eastAsia="en-US"/>
              </w:rPr>
              <w:t xml:space="preserve"> </w:t>
            </w:r>
            <w:r w:rsidRPr="00590142">
              <w:rPr>
                <w:rFonts w:ascii="Arial" w:hAnsi="Arial" w:cs="Arial"/>
                <w:sz w:val="24"/>
                <w:szCs w:val="24"/>
                <w:lang w:val="en-GB" w:eastAsia="en-US"/>
              </w:rPr>
              <w:t>006</w:t>
            </w:r>
          </w:p>
        </w:tc>
        <w:tc>
          <w:tcPr>
            <w:tcW w:w="1086" w:type="dxa"/>
          </w:tcPr>
          <w:p w14:paraId="29E63533" w14:textId="5B0D439E" w:rsidR="009517A1" w:rsidRPr="00590142" w:rsidRDefault="009517A1" w:rsidP="00C12B70">
            <w:pPr>
              <w:pStyle w:val="p1"/>
              <w:jc w:val="righ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eastAsia="en-US"/>
              </w:rPr>
            </w:pPr>
            <w:r w:rsidRPr="00590142">
              <w:rPr>
                <w:rFonts w:ascii="Arial" w:hAnsi="Arial" w:cs="Arial"/>
                <w:sz w:val="24"/>
                <w:szCs w:val="24"/>
                <w:lang w:val="en-GB" w:eastAsia="en-US"/>
              </w:rPr>
              <w:t>1</w:t>
            </w:r>
            <w:r w:rsidR="00C12B70" w:rsidRPr="00590142">
              <w:rPr>
                <w:rFonts w:ascii="Arial" w:hAnsi="Arial" w:cs="Arial"/>
                <w:sz w:val="24"/>
                <w:szCs w:val="24"/>
                <w:lang w:val="en-GB" w:eastAsia="en-US"/>
              </w:rPr>
              <w:t xml:space="preserve"> </w:t>
            </w:r>
            <w:r w:rsidRPr="00590142">
              <w:rPr>
                <w:rFonts w:ascii="Arial" w:hAnsi="Arial" w:cs="Arial"/>
                <w:sz w:val="24"/>
                <w:szCs w:val="24"/>
                <w:lang w:val="en-GB" w:eastAsia="en-US"/>
              </w:rPr>
              <w:t>954</w:t>
            </w:r>
          </w:p>
        </w:tc>
        <w:tc>
          <w:tcPr>
            <w:tcW w:w="1040" w:type="dxa"/>
          </w:tcPr>
          <w:p w14:paraId="66E99663" w14:textId="55B1F594" w:rsidR="009517A1" w:rsidRPr="00590142" w:rsidRDefault="008355CE" w:rsidP="00C12B70">
            <w:pPr>
              <w:pStyle w:val="p1"/>
              <w:jc w:val="righ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eastAsia="en-US"/>
              </w:rPr>
            </w:pPr>
            <w:r w:rsidRPr="00590142">
              <w:rPr>
                <w:rFonts w:ascii="Arial" w:hAnsi="Arial" w:cs="Arial"/>
                <w:sz w:val="24"/>
                <w:szCs w:val="24"/>
                <w:lang w:val="en-GB" w:eastAsia="en-US"/>
              </w:rPr>
              <w:t>1</w:t>
            </w:r>
            <w:r w:rsidR="00C12B70" w:rsidRPr="00590142">
              <w:rPr>
                <w:rFonts w:ascii="Arial" w:hAnsi="Arial" w:cs="Arial"/>
                <w:sz w:val="24"/>
                <w:szCs w:val="24"/>
                <w:lang w:val="en-GB" w:eastAsia="en-US"/>
              </w:rPr>
              <w:t xml:space="preserve"> </w:t>
            </w:r>
            <w:r w:rsidRPr="00590142">
              <w:rPr>
                <w:rFonts w:ascii="Arial" w:hAnsi="Arial" w:cs="Arial"/>
                <w:sz w:val="24"/>
                <w:szCs w:val="24"/>
                <w:lang w:val="en-GB" w:eastAsia="en-US"/>
              </w:rPr>
              <w:t>986</w:t>
            </w:r>
          </w:p>
        </w:tc>
      </w:tr>
      <w:tr w:rsidR="00C12B70" w:rsidRPr="00590142" w14:paraId="22E63F83" w14:textId="2A3B476E" w:rsidTr="00BC4F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 w:type="dxa"/>
            <w:shd w:val="clear" w:color="auto" w:fill="808080" w:themeFill="background1" w:themeFillShade="80"/>
          </w:tcPr>
          <w:p w14:paraId="36C25AF8" w14:textId="5C13FE31" w:rsidR="009517A1" w:rsidRPr="00590142" w:rsidRDefault="005E2220" w:rsidP="00C12B70">
            <w:pPr>
              <w:pStyle w:val="p1"/>
              <w:rPr>
                <w:rFonts w:ascii="Arial" w:hAnsi="Arial" w:cs="Arial"/>
                <w:color w:val="auto"/>
                <w:sz w:val="24"/>
                <w:szCs w:val="24"/>
                <w:lang w:val="en-GB" w:eastAsia="en-US"/>
              </w:rPr>
            </w:pPr>
            <w:r w:rsidRPr="00590142">
              <w:rPr>
                <w:rFonts w:ascii="Arial" w:hAnsi="Arial" w:cs="Arial"/>
                <w:color w:val="auto"/>
                <w:sz w:val="24"/>
                <w:szCs w:val="24"/>
                <w:lang w:val="en-GB" w:eastAsia="en-US"/>
              </w:rPr>
              <w:t>Supported</w:t>
            </w:r>
          </w:p>
        </w:tc>
        <w:tc>
          <w:tcPr>
            <w:tcW w:w="847" w:type="dxa"/>
          </w:tcPr>
          <w:p w14:paraId="59289A82" w14:textId="2407B5A4" w:rsidR="009517A1" w:rsidRPr="00590142" w:rsidRDefault="005E2220" w:rsidP="00C12B70">
            <w:pPr>
              <w:pStyle w:val="p1"/>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eastAsia="en-US"/>
              </w:rPr>
            </w:pPr>
            <w:r w:rsidRPr="00590142">
              <w:rPr>
                <w:rFonts w:ascii="Arial" w:hAnsi="Arial" w:cs="Arial"/>
                <w:sz w:val="24"/>
                <w:szCs w:val="24"/>
                <w:lang w:val="en-GB" w:eastAsia="en-US"/>
              </w:rPr>
              <w:t>553</w:t>
            </w:r>
          </w:p>
        </w:tc>
        <w:tc>
          <w:tcPr>
            <w:tcW w:w="993" w:type="dxa"/>
          </w:tcPr>
          <w:p w14:paraId="05BC52D5" w14:textId="6E2C9CC3" w:rsidR="009517A1" w:rsidRPr="00590142" w:rsidRDefault="005E2220" w:rsidP="00C12B70">
            <w:pPr>
              <w:pStyle w:val="p1"/>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eastAsia="en-US"/>
              </w:rPr>
            </w:pPr>
            <w:r w:rsidRPr="00590142">
              <w:rPr>
                <w:rFonts w:ascii="Arial" w:hAnsi="Arial" w:cs="Arial"/>
                <w:sz w:val="24"/>
                <w:szCs w:val="24"/>
                <w:lang w:val="en-GB" w:eastAsia="en-US"/>
              </w:rPr>
              <w:t>796</w:t>
            </w:r>
          </w:p>
        </w:tc>
        <w:tc>
          <w:tcPr>
            <w:tcW w:w="850" w:type="dxa"/>
          </w:tcPr>
          <w:p w14:paraId="24C2748C" w14:textId="465B6598" w:rsidR="009517A1" w:rsidRPr="00590142" w:rsidRDefault="009517A1" w:rsidP="00C12B70">
            <w:pPr>
              <w:pStyle w:val="p1"/>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eastAsia="en-US"/>
              </w:rPr>
            </w:pPr>
            <w:r w:rsidRPr="00590142">
              <w:rPr>
                <w:rFonts w:ascii="Arial" w:hAnsi="Arial" w:cs="Arial"/>
                <w:sz w:val="24"/>
                <w:szCs w:val="24"/>
                <w:lang w:val="en-GB" w:eastAsia="en-US"/>
              </w:rPr>
              <w:t>972</w:t>
            </w:r>
          </w:p>
        </w:tc>
        <w:tc>
          <w:tcPr>
            <w:tcW w:w="992" w:type="dxa"/>
          </w:tcPr>
          <w:p w14:paraId="52FDD70E" w14:textId="418314CF" w:rsidR="009517A1" w:rsidRPr="00590142" w:rsidRDefault="009517A1" w:rsidP="00C12B70">
            <w:pPr>
              <w:pStyle w:val="p1"/>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eastAsia="en-US"/>
              </w:rPr>
            </w:pPr>
            <w:r w:rsidRPr="00590142">
              <w:rPr>
                <w:rFonts w:ascii="Arial" w:hAnsi="Arial" w:cs="Arial"/>
                <w:sz w:val="24"/>
                <w:szCs w:val="24"/>
                <w:lang w:val="en-GB" w:eastAsia="en-US"/>
              </w:rPr>
              <w:t>1</w:t>
            </w:r>
            <w:r w:rsidR="00C12B70" w:rsidRPr="00590142">
              <w:rPr>
                <w:rFonts w:ascii="Arial" w:hAnsi="Arial" w:cs="Arial"/>
                <w:sz w:val="24"/>
                <w:szCs w:val="24"/>
                <w:lang w:val="en-GB" w:eastAsia="en-US"/>
              </w:rPr>
              <w:t xml:space="preserve"> </w:t>
            </w:r>
            <w:r w:rsidRPr="00590142">
              <w:rPr>
                <w:rFonts w:ascii="Arial" w:hAnsi="Arial" w:cs="Arial"/>
                <w:sz w:val="24"/>
                <w:szCs w:val="24"/>
                <w:lang w:val="en-GB" w:eastAsia="en-US"/>
              </w:rPr>
              <w:t>317</w:t>
            </w:r>
          </w:p>
        </w:tc>
        <w:tc>
          <w:tcPr>
            <w:tcW w:w="993" w:type="dxa"/>
          </w:tcPr>
          <w:p w14:paraId="6F3016C4" w14:textId="6D1716B8" w:rsidR="009517A1" w:rsidRPr="00590142" w:rsidRDefault="009517A1" w:rsidP="00C12B70">
            <w:pPr>
              <w:pStyle w:val="p1"/>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eastAsia="en-US"/>
              </w:rPr>
            </w:pPr>
            <w:r w:rsidRPr="00590142">
              <w:rPr>
                <w:rFonts w:ascii="Arial" w:hAnsi="Arial" w:cs="Arial"/>
                <w:sz w:val="24"/>
                <w:szCs w:val="24"/>
                <w:lang w:val="en-GB" w:eastAsia="en-US"/>
              </w:rPr>
              <w:t>1</w:t>
            </w:r>
            <w:r w:rsidR="00C12B70" w:rsidRPr="00590142">
              <w:rPr>
                <w:rFonts w:ascii="Arial" w:hAnsi="Arial" w:cs="Arial"/>
                <w:sz w:val="24"/>
                <w:szCs w:val="24"/>
                <w:lang w:val="en-GB" w:eastAsia="en-US"/>
              </w:rPr>
              <w:t xml:space="preserve"> </w:t>
            </w:r>
            <w:r w:rsidRPr="00590142">
              <w:rPr>
                <w:rFonts w:ascii="Arial" w:hAnsi="Arial" w:cs="Arial"/>
                <w:sz w:val="24"/>
                <w:szCs w:val="24"/>
                <w:lang w:val="en-GB" w:eastAsia="en-US"/>
              </w:rPr>
              <w:t>274</w:t>
            </w:r>
          </w:p>
        </w:tc>
        <w:tc>
          <w:tcPr>
            <w:tcW w:w="992" w:type="dxa"/>
          </w:tcPr>
          <w:p w14:paraId="458384E6" w14:textId="4F788B2E" w:rsidR="009517A1" w:rsidRPr="00590142" w:rsidRDefault="009517A1" w:rsidP="00C12B70">
            <w:pPr>
              <w:pStyle w:val="p1"/>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eastAsia="en-US"/>
              </w:rPr>
            </w:pPr>
            <w:r w:rsidRPr="00590142">
              <w:rPr>
                <w:rFonts w:ascii="Arial" w:hAnsi="Arial" w:cs="Arial"/>
                <w:sz w:val="24"/>
                <w:szCs w:val="24"/>
                <w:lang w:val="en-GB" w:eastAsia="en-US"/>
              </w:rPr>
              <w:t>1</w:t>
            </w:r>
            <w:r w:rsidR="00C12B70" w:rsidRPr="00590142">
              <w:rPr>
                <w:rFonts w:ascii="Arial" w:hAnsi="Arial" w:cs="Arial"/>
                <w:sz w:val="24"/>
                <w:szCs w:val="24"/>
                <w:lang w:val="en-GB" w:eastAsia="en-US"/>
              </w:rPr>
              <w:t xml:space="preserve"> </w:t>
            </w:r>
            <w:r w:rsidRPr="00590142">
              <w:rPr>
                <w:rFonts w:ascii="Arial" w:hAnsi="Arial" w:cs="Arial"/>
                <w:sz w:val="24"/>
                <w:szCs w:val="24"/>
                <w:lang w:val="en-GB" w:eastAsia="en-US"/>
              </w:rPr>
              <w:t>548</w:t>
            </w:r>
          </w:p>
        </w:tc>
        <w:tc>
          <w:tcPr>
            <w:tcW w:w="1086" w:type="dxa"/>
          </w:tcPr>
          <w:p w14:paraId="61D3AE4F" w14:textId="26E7FB29" w:rsidR="009517A1" w:rsidRPr="00590142" w:rsidRDefault="009517A1" w:rsidP="00C12B70">
            <w:pPr>
              <w:pStyle w:val="p1"/>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eastAsia="en-US"/>
              </w:rPr>
            </w:pPr>
            <w:r w:rsidRPr="00590142">
              <w:rPr>
                <w:rFonts w:ascii="Arial" w:hAnsi="Arial" w:cs="Arial"/>
                <w:sz w:val="24"/>
                <w:szCs w:val="24"/>
                <w:lang w:val="en-GB" w:eastAsia="en-US"/>
              </w:rPr>
              <w:t>1</w:t>
            </w:r>
            <w:r w:rsidR="00C12B70" w:rsidRPr="00590142">
              <w:rPr>
                <w:rFonts w:ascii="Arial" w:hAnsi="Arial" w:cs="Arial"/>
                <w:sz w:val="24"/>
                <w:szCs w:val="24"/>
                <w:lang w:val="en-GB" w:eastAsia="en-US"/>
              </w:rPr>
              <w:t xml:space="preserve"> </w:t>
            </w:r>
            <w:r w:rsidRPr="00590142">
              <w:rPr>
                <w:rFonts w:ascii="Arial" w:hAnsi="Arial" w:cs="Arial"/>
                <w:sz w:val="24"/>
                <w:szCs w:val="24"/>
                <w:lang w:val="en-GB" w:eastAsia="en-US"/>
              </w:rPr>
              <w:t>684</w:t>
            </w:r>
          </w:p>
        </w:tc>
        <w:tc>
          <w:tcPr>
            <w:tcW w:w="1040" w:type="dxa"/>
          </w:tcPr>
          <w:p w14:paraId="3F301D47" w14:textId="2727212F" w:rsidR="009517A1" w:rsidRPr="00590142" w:rsidRDefault="005E2220" w:rsidP="00C12B70">
            <w:pPr>
              <w:pStyle w:val="p1"/>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eastAsia="en-US"/>
              </w:rPr>
            </w:pPr>
            <w:r w:rsidRPr="00590142">
              <w:rPr>
                <w:rFonts w:ascii="Arial" w:hAnsi="Arial" w:cs="Arial"/>
                <w:sz w:val="24"/>
                <w:szCs w:val="24"/>
                <w:lang w:val="en-GB" w:eastAsia="en-US"/>
              </w:rPr>
              <w:t>1</w:t>
            </w:r>
            <w:r w:rsidR="00C12B70" w:rsidRPr="00590142">
              <w:rPr>
                <w:rFonts w:ascii="Arial" w:hAnsi="Arial" w:cs="Arial"/>
                <w:sz w:val="24"/>
                <w:szCs w:val="24"/>
                <w:lang w:val="en-GB" w:eastAsia="en-US"/>
              </w:rPr>
              <w:t xml:space="preserve"> </w:t>
            </w:r>
            <w:r w:rsidRPr="00590142">
              <w:rPr>
                <w:rFonts w:ascii="Arial" w:hAnsi="Arial" w:cs="Arial"/>
                <w:sz w:val="24"/>
                <w:szCs w:val="24"/>
                <w:lang w:val="en-GB" w:eastAsia="en-US"/>
              </w:rPr>
              <w:t>880</w:t>
            </w:r>
          </w:p>
        </w:tc>
      </w:tr>
      <w:tr w:rsidR="00C12B70" w:rsidRPr="00590142" w14:paraId="397C195C" w14:textId="33E01039" w:rsidTr="00BC4FDF">
        <w:tc>
          <w:tcPr>
            <w:cnfStyle w:val="001000000000" w:firstRow="0" w:lastRow="0" w:firstColumn="1" w:lastColumn="0" w:oddVBand="0" w:evenVBand="0" w:oddHBand="0" w:evenHBand="0" w:firstRowFirstColumn="0" w:firstRowLastColumn="0" w:lastRowFirstColumn="0" w:lastRowLastColumn="0"/>
            <w:tcW w:w="1416" w:type="dxa"/>
            <w:shd w:val="clear" w:color="auto" w:fill="BFBFBF" w:themeFill="background1" w:themeFillShade="BF"/>
          </w:tcPr>
          <w:p w14:paraId="761F440D" w14:textId="253791C4" w:rsidR="009517A1" w:rsidRPr="00590142" w:rsidRDefault="005E2220" w:rsidP="00C12B70">
            <w:pPr>
              <w:pStyle w:val="p1"/>
              <w:rPr>
                <w:rFonts w:ascii="Arial" w:hAnsi="Arial" w:cs="Arial"/>
                <w:color w:val="auto"/>
                <w:sz w:val="24"/>
                <w:szCs w:val="24"/>
                <w:lang w:val="en-GB" w:eastAsia="en-US"/>
              </w:rPr>
            </w:pPr>
            <w:r w:rsidRPr="00590142">
              <w:rPr>
                <w:rFonts w:ascii="Arial" w:hAnsi="Arial" w:cs="Arial"/>
                <w:color w:val="auto"/>
                <w:sz w:val="24"/>
                <w:szCs w:val="24"/>
                <w:lang w:val="en-GB" w:eastAsia="en-US"/>
              </w:rPr>
              <w:t>All</w:t>
            </w:r>
          </w:p>
        </w:tc>
        <w:tc>
          <w:tcPr>
            <w:tcW w:w="847" w:type="dxa"/>
          </w:tcPr>
          <w:p w14:paraId="2882A128" w14:textId="4C13E0F5" w:rsidR="009517A1" w:rsidRPr="00590142" w:rsidRDefault="005E2220" w:rsidP="00C12B70">
            <w:pPr>
              <w:pStyle w:val="p1"/>
              <w:jc w:val="righ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eastAsia="en-US"/>
              </w:rPr>
            </w:pPr>
            <w:r w:rsidRPr="00590142">
              <w:rPr>
                <w:rFonts w:ascii="Arial" w:hAnsi="Arial" w:cs="Arial"/>
                <w:sz w:val="24"/>
                <w:szCs w:val="24"/>
                <w:lang w:val="en-GB" w:eastAsia="en-US"/>
              </w:rPr>
              <w:t>4</w:t>
            </w:r>
            <w:r w:rsidR="00C12B70" w:rsidRPr="00590142">
              <w:rPr>
                <w:rFonts w:ascii="Arial" w:hAnsi="Arial" w:cs="Arial"/>
                <w:sz w:val="24"/>
                <w:szCs w:val="24"/>
                <w:lang w:val="en-GB" w:eastAsia="en-US"/>
              </w:rPr>
              <w:t xml:space="preserve"> </w:t>
            </w:r>
            <w:r w:rsidRPr="00590142">
              <w:rPr>
                <w:rFonts w:ascii="Arial" w:hAnsi="Arial" w:cs="Arial"/>
                <w:sz w:val="24"/>
                <w:szCs w:val="24"/>
                <w:lang w:val="en-GB" w:eastAsia="en-US"/>
              </w:rPr>
              <w:t>488</w:t>
            </w:r>
          </w:p>
        </w:tc>
        <w:tc>
          <w:tcPr>
            <w:tcW w:w="993" w:type="dxa"/>
          </w:tcPr>
          <w:p w14:paraId="366D4DE1" w14:textId="7958AFF2" w:rsidR="009517A1" w:rsidRPr="00590142" w:rsidRDefault="005E2220" w:rsidP="00C12B70">
            <w:pPr>
              <w:pStyle w:val="p1"/>
              <w:jc w:val="righ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eastAsia="en-US"/>
              </w:rPr>
            </w:pPr>
            <w:r w:rsidRPr="00590142">
              <w:rPr>
                <w:rFonts w:ascii="Arial" w:hAnsi="Arial" w:cs="Arial"/>
                <w:sz w:val="24"/>
                <w:szCs w:val="24"/>
                <w:lang w:val="en-GB" w:eastAsia="en-US"/>
              </w:rPr>
              <w:t>7</w:t>
            </w:r>
            <w:r w:rsidR="00C12B70" w:rsidRPr="00590142">
              <w:rPr>
                <w:rFonts w:ascii="Arial" w:hAnsi="Arial" w:cs="Arial"/>
                <w:sz w:val="24"/>
                <w:szCs w:val="24"/>
                <w:lang w:val="en-GB" w:eastAsia="en-US"/>
              </w:rPr>
              <w:t xml:space="preserve"> </w:t>
            </w:r>
            <w:r w:rsidRPr="00590142">
              <w:rPr>
                <w:rFonts w:ascii="Arial" w:hAnsi="Arial" w:cs="Arial"/>
                <w:sz w:val="24"/>
                <w:szCs w:val="24"/>
                <w:lang w:val="en-GB" w:eastAsia="en-US"/>
              </w:rPr>
              <w:t>409</w:t>
            </w:r>
          </w:p>
        </w:tc>
        <w:tc>
          <w:tcPr>
            <w:tcW w:w="850" w:type="dxa"/>
          </w:tcPr>
          <w:p w14:paraId="1A517C1E" w14:textId="3549B307" w:rsidR="009517A1" w:rsidRPr="00590142" w:rsidRDefault="005E2220" w:rsidP="00C12B70">
            <w:pPr>
              <w:pStyle w:val="p1"/>
              <w:jc w:val="righ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eastAsia="en-US"/>
              </w:rPr>
            </w:pPr>
            <w:r w:rsidRPr="00590142">
              <w:rPr>
                <w:rFonts w:ascii="Arial" w:hAnsi="Arial" w:cs="Arial"/>
                <w:sz w:val="24"/>
                <w:szCs w:val="24"/>
                <w:lang w:val="en-GB" w:eastAsia="en-US"/>
              </w:rPr>
              <w:t>9</w:t>
            </w:r>
            <w:r w:rsidR="00C12B70" w:rsidRPr="00590142">
              <w:rPr>
                <w:rFonts w:ascii="Arial" w:hAnsi="Arial" w:cs="Arial"/>
                <w:sz w:val="24"/>
                <w:szCs w:val="24"/>
                <w:lang w:val="en-GB" w:eastAsia="en-US"/>
              </w:rPr>
              <w:t xml:space="preserve"> </w:t>
            </w:r>
            <w:r w:rsidRPr="00590142">
              <w:rPr>
                <w:rFonts w:ascii="Arial" w:hAnsi="Arial" w:cs="Arial"/>
                <w:sz w:val="24"/>
                <w:szCs w:val="24"/>
                <w:lang w:val="en-GB" w:eastAsia="en-US"/>
              </w:rPr>
              <w:t>016</w:t>
            </w:r>
          </w:p>
        </w:tc>
        <w:tc>
          <w:tcPr>
            <w:tcW w:w="992" w:type="dxa"/>
          </w:tcPr>
          <w:p w14:paraId="43135A66" w14:textId="5CC21C71" w:rsidR="009517A1" w:rsidRPr="00590142" w:rsidRDefault="005E2220" w:rsidP="00C12B70">
            <w:pPr>
              <w:pStyle w:val="p1"/>
              <w:jc w:val="righ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eastAsia="en-US"/>
              </w:rPr>
            </w:pPr>
            <w:r w:rsidRPr="00590142">
              <w:rPr>
                <w:rFonts w:ascii="Arial" w:hAnsi="Arial" w:cs="Arial"/>
                <w:sz w:val="24"/>
                <w:szCs w:val="24"/>
                <w:lang w:val="en-GB" w:eastAsia="en-US"/>
              </w:rPr>
              <w:t>10</w:t>
            </w:r>
            <w:r w:rsidR="00C12B70" w:rsidRPr="00590142">
              <w:rPr>
                <w:rFonts w:ascii="Arial" w:hAnsi="Arial" w:cs="Arial"/>
                <w:sz w:val="24"/>
                <w:szCs w:val="24"/>
                <w:lang w:val="en-GB" w:eastAsia="en-US"/>
              </w:rPr>
              <w:t xml:space="preserve"> </w:t>
            </w:r>
            <w:r w:rsidRPr="00590142">
              <w:rPr>
                <w:rFonts w:ascii="Arial" w:hAnsi="Arial" w:cs="Arial"/>
                <w:sz w:val="24"/>
                <w:szCs w:val="24"/>
                <w:lang w:val="en-GB" w:eastAsia="en-US"/>
              </w:rPr>
              <w:t>028</w:t>
            </w:r>
          </w:p>
        </w:tc>
        <w:tc>
          <w:tcPr>
            <w:tcW w:w="993" w:type="dxa"/>
          </w:tcPr>
          <w:p w14:paraId="587FCA2E" w14:textId="29CF8F66" w:rsidR="009517A1" w:rsidRPr="00590142" w:rsidRDefault="005E2220" w:rsidP="00C12B70">
            <w:pPr>
              <w:pStyle w:val="p1"/>
              <w:jc w:val="righ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eastAsia="en-US"/>
              </w:rPr>
            </w:pPr>
            <w:r w:rsidRPr="00590142">
              <w:rPr>
                <w:rFonts w:ascii="Arial" w:hAnsi="Arial" w:cs="Arial"/>
                <w:sz w:val="24"/>
                <w:szCs w:val="24"/>
                <w:lang w:val="en-GB" w:eastAsia="en-US"/>
              </w:rPr>
              <w:t>9</w:t>
            </w:r>
            <w:r w:rsidR="00C12B70" w:rsidRPr="00590142">
              <w:rPr>
                <w:rFonts w:ascii="Arial" w:hAnsi="Arial" w:cs="Arial"/>
                <w:sz w:val="24"/>
                <w:szCs w:val="24"/>
                <w:lang w:val="en-GB" w:eastAsia="en-US"/>
              </w:rPr>
              <w:t xml:space="preserve"> </w:t>
            </w:r>
            <w:r w:rsidRPr="00590142">
              <w:rPr>
                <w:rFonts w:ascii="Arial" w:hAnsi="Arial" w:cs="Arial"/>
                <w:sz w:val="24"/>
                <w:szCs w:val="24"/>
                <w:lang w:val="en-GB" w:eastAsia="en-US"/>
              </w:rPr>
              <w:t>877</w:t>
            </w:r>
          </w:p>
        </w:tc>
        <w:tc>
          <w:tcPr>
            <w:tcW w:w="992" w:type="dxa"/>
          </w:tcPr>
          <w:p w14:paraId="2731DD16" w14:textId="5E80541A" w:rsidR="009517A1" w:rsidRPr="00590142" w:rsidRDefault="005E2220" w:rsidP="00C12B70">
            <w:pPr>
              <w:pStyle w:val="p1"/>
              <w:jc w:val="righ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eastAsia="en-US"/>
              </w:rPr>
            </w:pPr>
            <w:r w:rsidRPr="00590142">
              <w:rPr>
                <w:rFonts w:ascii="Arial" w:hAnsi="Arial" w:cs="Arial"/>
                <w:sz w:val="24"/>
                <w:szCs w:val="24"/>
                <w:lang w:val="en-GB" w:eastAsia="en-US"/>
              </w:rPr>
              <w:t>11</w:t>
            </w:r>
            <w:r w:rsidR="00C12B70" w:rsidRPr="00590142">
              <w:rPr>
                <w:rFonts w:ascii="Arial" w:hAnsi="Arial" w:cs="Arial"/>
                <w:sz w:val="24"/>
                <w:szCs w:val="24"/>
                <w:lang w:val="en-GB" w:eastAsia="en-US"/>
              </w:rPr>
              <w:t xml:space="preserve"> </w:t>
            </w:r>
            <w:r w:rsidRPr="00590142">
              <w:rPr>
                <w:rFonts w:ascii="Arial" w:hAnsi="Arial" w:cs="Arial"/>
                <w:sz w:val="24"/>
                <w:szCs w:val="24"/>
                <w:lang w:val="en-GB" w:eastAsia="en-US"/>
              </w:rPr>
              <w:t>282</w:t>
            </w:r>
          </w:p>
        </w:tc>
        <w:tc>
          <w:tcPr>
            <w:tcW w:w="1086" w:type="dxa"/>
          </w:tcPr>
          <w:p w14:paraId="0B01D2D6" w14:textId="2C9B29EA" w:rsidR="009517A1" w:rsidRPr="00590142" w:rsidRDefault="005E2220" w:rsidP="00C12B70">
            <w:pPr>
              <w:pStyle w:val="p1"/>
              <w:jc w:val="righ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eastAsia="en-US"/>
              </w:rPr>
            </w:pPr>
            <w:r w:rsidRPr="00590142">
              <w:rPr>
                <w:rFonts w:ascii="Arial" w:hAnsi="Arial" w:cs="Arial"/>
                <w:sz w:val="24"/>
                <w:szCs w:val="24"/>
                <w:lang w:val="en-GB" w:eastAsia="en-US"/>
              </w:rPr>
              <w:t>11</w:t>
            </w:r>
            <w:r w:rsidR="00C12B70" w:rsidRPr="00590142">
              <w:rPr>
                <w:rFonts w:ascii="Arial" w:hAnsi="Arial" w:cs="Arial"/>
                <w:sz w:val="24"/>
                <w:szCs w:val="24"/>
                <w:lang w:val="en-GB" w:eastAsia="en-US"/>
              </w:rPr>
              <w:t xml:space="preserve"> </w:t>
            </w:r>
            <w:r w:rsidRPr="00590142">
              <w:rPr>
                <w:rFonts w:ascii="Arial" w:hAnsi="Arial" w:cs="Arial"/>
                <w:sz w:val="24"/>
                <w:szCs w:val="24"/>
                <w:lang w:val="en-GB" w:eastAsia="en-US"/>
              </w:rPr>
              <w:t>903</w:t>
            </w:r>
          </w:p>
        </w:tc>
        <w:tc>
          <w:tcPr>
            <w:tcW w:w="1040" w:type="dxa"/>
          </w:tcPr>
          <w:p w14:paraId="35DB35F8" w14:textId="2330C990" w:rsidR="009517A1" w:rsidRPr="00590142" w:rsidRDefault="005E2220" w:rsidP="00C12B70">
            <w:pPr>
              <w:pStyle w:val="p1"/>
              <w:jc w:val="righ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eastAsia="en-US"/>
              </w:rPr>
            </w:pPr>
            <w:r w:rsidRPr="00590142">
              <w:rPr>
                <w:rFonts w:ascii="Arial" w:hAnsi="Arial" w:cs="Arial"/>
                <w:sz w:val="24"/>
                <w:szCs w:val="24"/>
                <w:lang w:val="en-GB" w:eastAsia="en-US"/>
              </w:rPr>
              <w:t>1</w:t>
            </w:r>
            <w:r w:rsidR="00C12B70" w:rsidRPr="00590142">
              <w:rPr>
                <w:rFonts w:ascii="Arial" w:hAnsi="Arial" w:cs="Arial"/>
                <w:sz w:val="24"/>
                <w:szCs w:val="24"/>
                <w:lang w:val="en-GB" w:eastAsia="en-US"/>
              </w:rPr>
              <w:t xml:space="preserve"> </w:t>
            </w:r>
            <w:r w:rsidRPr="00590142">
              <w:rPr>
                <w:rFonts w:ascii="Arial" w:hAnsi="Arial" w:cs="Arial"/>
                <w:sz w:val="24"/>
                <w:szCs w:val="24"/>
                <w:lang w:val="en-GB" w:eastAsia="en-US"/>
              </w:rPr>
              <w:t>2350</w:t>
            </w:r>
          </w:p>
        </w:tc>
      </w:tr>
    </w:tbl>
    <w:p w14:paraId="3DE1B3E5" w14:textId="332FCF05" w:rsidR="00FE2D96" w:rsidRPr="00590142" w:rsidRDefault="00FE2D96" w:rsidP="00C12B70">
      <w:pPr>
        <w:pStyle w:val="p1"/>
        <w:rPr>
          <w:rFonts w:ascii="Arial" w:hAnsi="Arial" w:cs="Arial"/>
          <w:sz w:val="24"/>
          <w:szCs w:val="24"/>
          <w:lang w:val="en-GB" w:eastAsia="en-US"/>
        </w:rPr>
      </w:pPr>
    </w:p>
    <w:p w14:paraId="4C25D32C" w14:textId="1369BF66" w:rsidR="005E2220" w:rsidRPr="00590142" w:rsidRDefault="005E2220" w:rsidP="00C12B70">
      <w:pPr>
        <w:pStyle w:val="p1"/>
        <w:rPr>
          <w:rFonts w:ascii="Arial" w:hAnsi="Arial" w:cs="Arial"/>
          <w:i/>
          <w:sz w:val="24"/>
          <w:szCs w:val="24"/>
          <w:lang w:val="en-GB" w:eastAsia="en-US"/>
        </w:rPr>
      </w:pPr>
      <w:r w:rsidRPr="00590142">
        <w:rPr>
          <w:rFonts w:ascii="Arial" w:hAnsi="Arial" w:cs="Arial"/>
          <w:i/>
          <w:sz w:val="24"/>
          <w:szCs w:val="24"/>
          <w:lang w:val="en-GB" w:eastAsia="en-US"/>
        </w:rPr>
        <w:t xml:space="preserve">Table 2. People with intellectual disabilities in different group housing alternatives </w:t>
      </w:r>
      <w:r w:rsidR="00B61032" w:rsidRPr="00590142">
        <w:rPr>
          <w:rFonts w:ascii="Arial" w:hAnsi="Arial" w:cs="Arial"/>
          <w:i/>
          <w:sz w:val="24"/>
          <w:szCs w:val="24"/>
          <w:lang w:val="en-GB" w:eastAsia="en-US"/>
        </w:rPr>
        <w:t xml:space="preserve">at the end of </w:t>
      </w:r>
      <w:r w:rsidR="003126B4" w:rsidRPr="00590142">
        <w:rPr>
          <w:rFonts w:ascii="Arial" w:hAnsi="Arial" w:cs="Arial"/>
          <w:i/>
          <w:sz w:val="24"/>
          <w:szCs w:val="24"/>
          <w:lang w:val="en-GB" w:eastAsia="en-US"/>
        </w:rPr>
        <w:t>the</w:t>
      </w:r>
      <w:r w:rsidR="00B61032" w:rsidRPr="00590142">
        <w:rPr>
          <w:rFonts w:ascii="Arial" w:hAnsi="Arial" w:cs="Arial"/>
          <w:i/>
          <w:sz w:val="24"/>
          <w:szCs w:val="24"/>
          <w:lang w:val="en-GB" w:eastAsia="en-US"/>
        </w:rPr>
        <w:t xml:space="preserve"> year</w:t>
      </w:r>
      <w:r w:rsidRPr="00590142">
        <w:rPr>
          <w:rFonts w:ascii="Arial" w:hAnsi="Arial" w:cs="Arial"/>
          <w:i/>
          <w:sz w:val="24"/>
          <w:szCs w:val="24"/>
          <w:lang w:val="en-GB" w:eastAsia="en-US"/>
        </w:rPr>
        <w:t>.</w:t>
      </w:r>
    </w:p>
    <w:p w14:paraId="5D00A523" w14:textId="77777777" w:rsidR="00FA546C" w:rsidRPr="00590142" w:rsidRDefault="00FA546C" w:rsidP="00C12B70">
      <w:pPr>
        <w:jc w:val="both"/>
        <w:rPr>
          <w:rFonts w:cs="Arial"/>
          <w:color w:val="0070C0"/>
          <w:szCs w:val="24"/>
        </w:rPr>
      </w:pPr>
    </w:p>
    <w:p w14:paraId="050ECD21" w14:textId="6AA16BCD" w:rsidR="000010EF" w:rsidRPr="00590142" w:rsidRDefault="000010EF" w:rsidP="00C12B70">
      <w:pPr>
        <w:jc w:val="both"/>
        <w:rPr>
          <w:rFonts w:cs="Arial"/>
          <w:szCs w:val="24"/>
        </w:rPr>
      </w:pPr>
      <w:r w:rsidRPr="00590142">
        <w:rPr>
          <w:rFonts w:cs="Arial"/>
          <w:szCs w:val="24"/>
        </w:rPr>
        <w:t xml:space="preserve">When </w:t>
      </w:r>
      <w:r w:rsidR="001C26B5" w:rsidRPr="00590142">
        <w:rPr>
          <w:rFonts w:cs="Arial"/>
          <w:szCs w:val="24"/>
        </w:rPr>
        <w:t>deinstitutionalized</w:t>
      </w:r>
      <w:r w:rsidRPr="00590142">
        <w:rPr>
          <w:rFonts w:cs="Arial"/>
          <w:szCs w:val="24"/>
        </w:rPr>
        <w:t xml:space="preserve">, </w:t>
      </w:r>
      <w:r w:rsidR="003A60ED" w:rsidRPr="00590142">
        <w:rPr>
          <w:rFonts w:cs="Arial"/>
          <w:szCs w:val="24"/>
        </w:rPr>
        <w:t xml:space="preserve">in Finland </w:t>
      </w:r>
      <w:r w:rsidRPr="00590142">
        <w:rPr>
          <w:rFonts w:cs="Arial"/>
          <w:szCs w:val="24"/>
        </w:rPr>
        <w:t>persons with intellectual disabilities have three possible ways of living</w:t>
      </w:r>
      <w:r w:rsidR="001C26B5" w:rsidRPr="00590142">
        <w:rPr>
          <w:rFonts w:cs="Arial"/>
          <w:szCs w:val="24"/>
        </w:rPr>
        <w:t xml:space="preserve"> in communities</w:t>
      </w:r>
      <w:r w:rsidRPr="00590142">
        <w:rPr>
          <w:rFonts w:cs="Arial"/>
          <w:szCs w:val="24"/>
        </w:rPr>
        <w:t xml:space="preserve">. Assisted living in </w:t>
      </w:r>
      <w:r w:rsidR="000006AC" w:rsidRPr="00590142">
        <w:rPr>
          <w:rFonts w:cs="Arial"/>
          <w:szCs w:val="24"/>
        </w:rPr>
        <w:t xml:space="preserve">the </w:t>
      </w:r>
      <w:r w:rsidRPr="00590142">
        <w:rPr>
          <w:rFonts w:cs="Arial"/>
          <w:szCs w:val="24"/>
        </w:rPr>
        <w:t>community means that persons with intellectual disabilities receive support 24 hours</w:t>
      </w:r>
      <w:r w:rsidR="001C26B5" w:rsidRPr="00590142">
        <w:rPr>
          <w:rFonts w:cs="Arial"/>
          <w:szCs w:val="24"/>
        </w:rPr>
        <w:t xml:space="preserve"> a day. Guided living means that they get support 12 hours a day without </w:t>
      </w:r>
      <w:r w:rsidR="00BC4FDF" w:rsidRPr="00590142">
        <w:rPr>
          <w:rFonts w:cs="Arial"/>
          <w:szCs w:val="24"/>
        </w:rPr>
        <w:t>night-time</w:t>
      </w:r>
      <w:r w:rsidR="001C26B5" w:rsidRPr="00590142">
        <w:rPr>
          <w:rFonts w:cs="Arial"/>
          <w:szCs w:val="24"/>
        </w:rPr>
        <w:t xml:space="preserve"> monitoring. Supported </w:t>
      </w:r>
      <w:r w:rsidR="001C26B5" w:rsidRPr="00590142">
        <w:rPr>
          <w:rFonts w:cs="Arial"/>
          <w:szCs w:val="24"/>
        </w:rPr>
        <w:lastRenderedPageBreak/>
        <w:t xml:space="preserve">living means that they get support according to agreed number of hours, for instance a few times a week. The above table </w:t>
      </w:r>
      <w:r w:rsidR="00C1783C" w:rsidRPr="00590142">
        <w:rPr>
          <w:rFonts w:cs="Arial"/>
          <w:szCs w:val="24"/>
        </w:rPr>
        <w:t xml:space="preserve">2 </w:t>
      </w:r>
      <w:r w:rsidR="001C26B5" w:rsidRPr="00590142">
        <w:rPr>
          <w:rFonts w:cs="Arial"/>
          <w:szCs w:val="24"/>
        </w:rPr>
        <w:t xml:space="preserve">shows the </w:t>
      </w:r>
      <w:r w:rsidR="00D25BA8" w:rsidRPr="00590142">
        <w:rPr>
          <w:rFonts w:cs="Arial"/>
          <w:szCs w:val="24"/>
        </w:rPr>
        <w:t xml:space="preserve">clear </w:t>
      </w:r>
      <w:r w:rsidR="001C26B5" w:rsidRPr="00590142">
        <w:rPr>
          <w:rFonts w:cs="Arial"/>
          <w:szCs w:val="24"/>
        </w:rPr>
        <w:t xml:space="preserve">trend that the number of persons with assisted living has been </w:t>
      </w:r>
      <w:r w:rsidR="00AE34E8" w:rsidRPr="00590142">
        <w:rPr>
          <w:rFonts w:cs="Arial"/>
          <w:szCs w:val="24"/>
        </w:rPr>
        <w:t xml:space="preserve">growing </w:t>
      </w:r>
      <w:r w:rsidR="001C26B5" w:rsidRPr="00590142">
        <w:rPr>
          <w:rFonts w:cs="Arial"/>
          <w:szCs w:val="24"/>
        </w:rPr>
        <w:t xml:space="preserve">constantly as deinstitutionalization process </w:t>
      </w:r>
      <w:r w:rsidR="000006AC" w:rsidRPr="00590142">
        <w:rPr>
          <w:rFonts w:cs="Arial"/>
          <w:szCs w:val="24"/>
        </w:rPr>
        <w:t xml:space="preserve">has been </w:t>
      </w:r>
      <w:r w:rsidR="001C26B5" w:rsidRPr="00590142">
        <w:rPr>
          <w:rFonts w:cs="Arial"/>
          <w:szCs w:val="24"/>
        </w:rPr>
        <w:t>progress</w:t>
      </w:r>
      <w:r w:rsidR="000006AC" w:rsidRPr="00590142">
        <w:rPr>
          <w:rFonts w:cs="Arial"/>
          <w:szCs w:val="24"/>
        </w:rPr>
        <w:t>ing</w:t>
      </w:r>
      <w:r w:rsidR="001C26B5" w:rsidRPr="00590142">
        <w:rPr>
          <w:rFonts w:cs="Arial"/>
          <w:szCs w:val="24"/>
        </w:rPr>
        <w:t xml:space="preserve">. </w:t>
      </w:r>
      <w:r w:rsidR="00483747" w:rsidRPr="00590142">
        <w:rPr>
          <w:rFonts w:cs="Arial"/>
          <w:szCs w:val="24"/>
        </w:rPr>
        <w:t>In addition,</w:t>
      </w:r>
      <w:r w:rsidR="00AE34E8" w:rsidRPr="00590142">
        <w:rPr>
          <w:rFonts w:cs="Arial"/>
          <w:szCs w:val="24"/>
        </w:rPr>
        <w:t xml:space="preserve"> people in supported living have been increasing steadily though more slowly than those in assisted living.</w:t>
      </w:r>
      <w:r w:rsidR="000F41EE" w:rsidRPr="00590142">
        <w:rPr>
          <w:rFonts w:cs="Arial"/>
          <w:szCs w:val="24"/>
        </w:rPr>
        <w:t xml:space="preserve"> People living in assisted living have 24/7 supervision and support which makes the transition either from childhood home or institution feel more safe and easier. </w:t>
      </w:r>
    </w:p>
    <w:p w14:paraId="23E01DDE" w14:textId="77777777" w:rsidR="000010EF" w:rsidRPr="00590142" w:rsidRDefault="000010EF" w:rsidP="00C12B70">
      <w:pPr>
        <w:jc w:val="both"/>
        <w:rPr>
          <w:rFonts w:cs="Arial"/>
          <w:color w:val="0070C0"/>
          <w:szCs w:val="24"/>
        </w:rPr>
      </w:pPr>
    </w:p>
    <w:p w14:paraId="114024BA" w14:textId="48EE67D7" w:rsidR="008E4ACD" w:rsidRPr="00590142" w:rsidRDefault="008E4ACD" w:rsidP="00C12B70">
      <w:pPr>
        <w:pStyle w:val="Heading2"/>
        <w:jc w:val="both"/>
        <w:rPr>
          <w:rFonts w:cs="Arial"/>
          <w:szCs w:val="24"/>
        </w:rPr>
      </w:pPr>
      <w:bookmarkStart w:id="10" w:name="_Toc529874058"/>
      <w:bookmarkStart w:id="11" w:name="_Toc3209907"/>
      <w:r w:rsidRPr="00590142">
        <w:rPr>
          <w:rFonts w:cs="Arial"/>
          <w:szCs w:val="24"/>
        </w:rPr>
        <w:t xml:space="preserve">Overall spending on institutional care versus </w:t>
      </w:r>
      <w:r w:rsidR="00A76625" w:rsidRPr="00590142">
        <w:rPr>
          <w:rFonts w:cs="Arial"/>
          <w:szCs w:val="24"/>
        </w:rPr>
        <w:t xml:space="preserve">services for support </w:t>
      </w:r>
      <w:r w:rsidR="009B0AEB" w:rsidRPr="00590142">
        <w:rPr>
          <w:rFonts w:cs="Arial"/>
          <w:szCs w:val="24"/>
        </w:rPr>
        <w:t>for living independently and being included in the community</w:t>
      </w:r>
      <w:r w:rsidR="00FA5813" w:rsidRPr="00590142">
        <w:rPr>
          <w:rFonts w:cs="Arial"/>
          <w:szCs w:val="24"/>
        </w:rPr>
        <w:t>, including information about proportion/amount of funding provided from EU funds</w:t>
      </w:r>
      <w:bookmarkEnd w:id="10"/>
      <w:bookmarkEnd w:id="11"/>
    </w:p>
    <w:p w14:paraId="3FC061C7" w14:textId="77777777" w:rsidR="00622FC0" w:rsidRPr="00590142" w:rsidRDefault="00622FC0" w:rsidP="00C12B70">
      <w:pPr>
        <w:jc w:val="both"/>
        <w:rPr>
          <w:rFonts w:cs="Arial"/>
          <w:szCs w:val="24"/>
        </w:rPr>
      </w:pPr>
    </w:p>
    <w:p w14:paraId="64CD9BA8" w14:textId="31ABD1F5" w:rsidR="008E4ACD" w:rsidRPr="00590142" w:rsidRDefault="008E4ACD" w:rsidP="00C12B70">
      <w:pPr>
        <w:pStyle w:val="Heading3"/>
        <w:jc w:val="both"/>
        <w:rPr>
          <w:rFonts w:cs="Arial"/>
          <w:b/>
          <w:szCs w:val="24"/>
        </w:rPr>
      </w:pPr>
      <w:r w:rsidRPr="00590142">
        <w:rPr>
          <w:rFonts w:cs="Arial"/>
          <w:szCs w:val="24"/>
        </w:rPr>
        <w:t>Current figures</w:t>
      </w:r>
    </w:p>
    <w:p w14:paraId="2D3BBFC6" w14:textId="77777777" w:rsidR="006E7253" w:rsidRPr="00590142" w:rsidRDefault="006E7253" w:rsidP="00C12B70">
      <w:pPr>
        <w:jc w:val="both"/>
        <w:rPr>
          <w:rFonts w:cs="Arial"/>
          <w:szCs w:val="24"/>
        </w:rPr>
      </w:pPr>
    </w:p>
    <w:p w14:paraId="3403AD3E" w14:textId="7A126443" w:rsidR="007F3D32" w:rsidRPr="00590142" w:rsidRDefault="00360E8F" w:rsidP="00C12B70">
      <w:pPr>
        <w:pStyle w:val="NormalWeb"/>
        <w:spacing w:before="0" w:beforeAutospacing="0" w:after="0" w:afterAutospacing="0"/>
        <w:jc w:val="both"/>
        <w:rPr>
          <w:rFonts w:ascii="Arial" w:hAnsi="Arial" w:cs="Arial"/>
          <w:lang w:val="en-GB"/>
        </w:rPr>
      </w:pPr>
      <w:r w:rsidRPr="00590142">
        <w:rPr>
          <w:rFonts w:ascii="Arial" w:hAnsi="Arial" w:cs="Arial"/>
          <w:lang w:val="en-GB"/>
        </w:rPr>
        <w:t xml:space="preserve">The National Institute for Health and Welfare (THL) </w:t>
      </w:r>
      <w:r w:rsidR="00253E4A" w:rsidRPr="00590142">
        <w:rPr>
          <w:rFonts w:ascii="Arial" w:hAnsi="Arial" w:cs="Arial"/>
          <w:lang w:val="en-GB"/>
        </w:rPr>
        <w:t>provides statistical information on welfare and health in Finland</w:t>
      </w:r>
      <w:r w:rsidRPr="00590142">
        <w:rPr>
          <w:rFonts w:ascii="Arial" w:hAnsi="Arial" w:cs="Arial"/>
          <w:lang w:val="en-GB"/>
        </w:rPr>
        <w:t xml:space="preserve"> in the </w:t>
      </w:r>
      <w:proofErr w:type="spellStart"/>
      <w:r w:rsidRPr="00590142">
        <w:rPr>
          <w:rFonts w:ascii="Arial" w:hAnsi="Arial" w:cs="Arial"/>
          <w:lang w:val="en-GB"/>
        </w:rPr>
        <w:t>SOTKAnet</w:t>
      </w:r>
      <w:proofErr w:type="spellEnd"/>
      <w:r w:rsidRPr="00590142">
        <w:rPr>
          <w:rFonts w:ascii="Arial" w:hAnsi="Arial" w:cs="Arial"/>
          <w:lang w:val="en-GB"/>
        </w:rPr>
        <w:t xml:space="preserve"> database</w:t>
      </w:r>
      <w:r w:rsidR="00253E4A" w:rsidRPr="00590142">
        <w:rPr>
          <w:rFonts w:ascii="Arial" w:hAnsi="Arial" w:cs="Arial"/>
          <w:lang w:val="en-GB"/>
        </w:rPr>
        <w:t xml:space="preserve">. This information is </w:t>
      </w:r>
      <w:r w:rsidR="007F3D32" w:rsidRPr="00590142">
        <w:rPr>
          <w:rFonts w:ascii="Arial" w:hAnsi="Arial" w:cs="Arial"/>
          <w:lang w:val="en-GB"/>
        </w:rPr>
        <w:t xml:space="preserve">also </w:t>
      </w:r>
      <w:r w:rsidR="00253E4A" w:rsidRPr="00590142">
        <w:rPr>
          <w:rFonts w:ascii="Arial" w:hAnsi="Arial" w:cs="Arial"/>
          <w:lang w:val="en-GB"/>
        </w:rPr>
        <w:t xml:space="preserve">available </w:t>
      </w:r>
      <w:r w:rsidR="00A12BEF" w:rsidRPr="00590142">
        <w:rPr>
          <w:rFonts w:ascii="Arial" w:hAnsi="Arial" w:cs="Arial"/>
          <w:lang w:val="en-GB"/>
        </w:rPr>
        <w:t>from</w:t>
      </w:r>
      <w:r w:rsidR="00253E4A" w:rsidRPr="00590142">
        <w:rPr>
          <w:rFonts w:ascii="Arial" w:hAnsi="Arial" w:cs="Arial"/>
          <w:lang w:val="en-GB"/>
        </w:rPr>
        <w:t xml:space="preserve"> Statistics Finland.</w:t>
      </w:r>
      <w:r w:rsidR="007F3D32" w:rsidRPr="00590142">
        <w:rPr>
          <w:rStyle w:val="FootnoteReference"/>
          <w:rFonts w:cs="Arial"/>
          <w:sz w:val="24"/>
          <w:lang w:val="en-GB"/>
        </w:rPr>
        <w:footnoteReference w:id="9"/>
      </w:r>
      <w:r w:rsidR="00253E4A" w:rsidRPr="00590142">
        <w:rPr>
          <w:rFonts w:ascii="Arial" w:hAnsi="Arial" w:cs="Arial"/>
          <w:lang w:val="en-GB"/>
        </w:rPr>
        <w:t xml:space="preserve"> </w:t>
      </w:r>
      <w:r w:rsidR="00A12BEF" w:rsidRPr="00590142">
        <w:rPr>
          <w:rFonts w:ascii="Arial" w:hAnsi="Arial" w:cs="Arial"/>
          <w:lang w:val="en-GB"/>
        </w:rPr>
        <w:t>User</w:t>
      </w:r>
      <w:r w:rsidR="00253E4A" w:rsidRPr="00590142">
        <w:rPr>
          <w:rFonts w:ascii="Arial" w:hAnsi="Arial" w:cs="Arial"/>
          <w:lang w:val="en-GB"/>
        </w:rPr>
        <w:t>-</w:t>
      </w:r>
      <w:r w:rsidR="007F3D32" w:rsidRPr="00590142">
        <w:rPr>
          <w:rFonts w:ascii="Arial" w:hAnsi="Arial" w:cs="Arial"/>
          <w:lang w:val="en-GB"/>
        </w:rPr>
        <w:t xml:space="preserve">specific data on </w:t>
      </w:r>
      <w:r w:rsidR="00253E4A" w:rsidRPr="00590142">
        <w:rPr>
          <w:rFonts w:ascii="Arial" w:hAnsi="Arial" w:cs="Arial"/>
          <w:lang w:val="en-GB"/>
        </w:rPr>
        <w:t xml:space="preserve">care </w:t>
      </w:r>
      <w:r w:rsidR="003E39A7" w:rsidRPr="00590142">
        <w:rPr>
          <w:rFonts w:ascii="Arial" w:hAnsi="Arial" w:cs="Arial"/>
          <w:lang w:val="en-GB"/>
        </w:rPr>
        <w:t xml:space="preserve">received </w:t>
      </w:r>
      <w:r w:rsidR="00253E4A" w:rsidRPr="00590142">
        <w:rPr>
          <w:rFonts w:ascii="Arial" w:hAnsi="Arial" w:cs="Arial"/>
          <w:lang w:val="en-GB"/>
        </w:rPr>
        <w:t xml:space="preserve">during the year and census data on all </w:t>
      </w:r>
      <w:r w:rsidR="00A12BEF" w:rsidRPr="00590142">
        <w:rPr>
          <w:rFonts w:ascii="Arial" w:hAnsi="Arial" w:cs="Arial"/>
          <w:lang w:val="en-GB"/>
        </w:rPr>
        <w:t xml:space="preserve">users </w:t>
      </w:r>
      <w:r w:rsidR="00253E4A" w:rsidRPr="00590142">
        <w:rPr>
          <w:rFonts w:ascii="Arial" w:hAnsi="Arial" w:cs="Arial"/>
          <w:lang w:val="en-GB"/>
        </w:rPr>
        <w:t xml:space="preserve">receiving care at the end </w:t>
      </w:r>
      <w:r w:rsidR="00A12BEF" w:rsidRPr="00590142">
        <w:rPr>
          <w:rFonts w:ascii="Arial" w:hAnsi="Arial" w:cs="Arial"/>
          <w:lang w:val="en-GB"/>
        </w:rPr>
        <w:t xml:space="preserve">of the year </w:t>
      </w:r>
      <w:r w:rsidR="00253E4A" w:rsidRPr="00590142">
        <w:rPr>
          <w:rFonts w:ascii="Arial" w:hAnsi="Arial" w:cs="Arial"/>
          <w:lang w:val="en-GB"/>
        </w:rPr>
        <w:t xml:space="preserve">are gathered from residential homes for older people, institutions for people with intellectual disabilities, institutions for substance abusers, and 24-hour housing services for older people and </w:t>
      </w:r>
      <w:r w:rsidR="00A12BEF" w:rsidRPr="00590142">
        <w:rPr>
          <w:rFonts w:ascii="Arial" w:hAnsi="Arial" w:cs="Arial"/>
          <w:lang w:val="en-GB"/>
        </w:rPr>
        <w:t xml:space="preserve">disabled </w:t>
      </w:r>
      <w:r w:rsidR="00253E4A" w:rsidRPr="00590142">
        <w:rPr>
          <w:rFonts w:ascii="Arial" w:hAnsi="Arial" w:cs="Arial"/>
          <w:lang w:val="en-GB"/>
        </w:rPr>
        <w:t xml:space="preserve">people. </w:t>
      </w:r>
      <w:r w:rsidR="0023087B" w:rsidRPr="00590142">
        <w:rPr>
          <w:rFonts w:ascii="Arial" w:hAnsi="Arial" w:cs="Arial"/>
          <w:lang w:val="en-GB"/>
        </w:rPr>
        <w:t xml:space="preserve">Concerning </w:t>
      </w:r>
      <w:r w:rsidR="00253E4A" w:rsidRPr="00590142">
        <w:rPr>
          <w:rFonts w:ascii="Arial" w:hAnsi="Arial" w:cs="Arial"/>
          <w:lang w:val="en-GB"/>
        </w:rPr>
        <w:t xml:space="preserve">housing services </w:t>
      </w:r>
      <w:r w:rsidR="0023087B" w:rsidRPr="00590142">
        <w:rPr>
          <w:rFonts w:ascii="Arial" w:hAnsi="Arial" w:cs="Arial"/>
          <w:lang w:val="en-GB"/>
        </w:rPr>
        <w:t>for disabled people, only the costs of institutional care were reported until 2014. Since 2015 the expenditures for assisted living have been reported</w:t>
      </w:r>
      <w:r w:rsidR="00F17B5D" w:rsidRPr="00590142">
        <w:rPr>
          <w:rFonts w:ascii="Arial" w:hAnsi="Arial" w:cs="Arial"/>
          <w:lang w:val="en-GB"/>
        </w:rPr>
        <w:t xml:space="preserve"> in the statistics</w:t>
      </w:r>
      <w:r w:rsidR="0023087B" w:rsidRPr="00590142">
        <w:rPr>
          <w:rFonts w:ascii="Arial" w:hAnsi="Arial" w:cs="Arial"/>
          <w:lang w:val="en-GB"/>
        </w:rPr>
        <w:t>, as well</w:t>
      </w:r>
      <w:r w:rsidR="0086210E" w:rsidRPr="00590142">
        <w:rPr>
          <w:rFonts w:ascii="Arial" w:hAnsi="Arial" w:cs="Arial"/>
          <w:lang w:val="en-GB"/>
        </w:rPr>
        <w:t xml:space="preserve"> (see</w:t>
      </w:r>
      <w:r w:rsidR="00253E4A" w:rsidRPr="00590142">
        <w:rPr>
          <w:rFonts w:ascii="Arial" w:hAnsi="Arial" w:cs="Arial"/>
          <w:lang w:val="en-GB"/>
        </w:rPr>
        <w:t xml:space="preserve"> </w:t>
      </w:r>
      <w:r w:rsidR="001C0377" w:rsidRPr="00590142">
        <w:rPr>
          <w:rFonts w:ascii="Arial" w:hAnsi="Arial" w:cs="Arial"/>
          <w:lang w:val="en-GB"/>
        </w:rPr>
        <w:t>T</w:t>
      </w:r>
      <w:r w:rsidR="00AD1CDC" w:rsidRPr="00590142">
        <w:rPr>
          <w:rFonts w:ascii="Arial" w:hAnsi="Arial" w:cs="Arial"/>
          <w:lang w:val="en-GB"/>
        </w:rPr>
        <w:t>able 3</w:t>
      </w:r>
      <w:r w:rsidR="0086210E" w:rsidRPr="00590142">
        <w:rPr>
          <w:rFonts w:ascii="Arial" w:hAnsi="Arial" w:cs="Arial"/>
          <w:lang w:val="en-GB"/>
        </w:rPr>
        <w:t>)</w:t>
      </w:r>
      <w:r w:rsidR="007F3D32" w:rsidRPr="00590142">
        <w:rPr>
          <w:rFonts w:ascii="Arial" w:hAnsi="Arial" w:cs="Arial"/>
          <w:lang w:val="en-GB"/>
        </w:rPr>
        <w:t>.</w:t>
      </w:r>
    </w:p>
    <w:p w14:paraId="2E9D5D1F" w14:textId="77777777" w:rsidR="00C12B70" w:rsidRPr="00590142" w:rsidRDefault="00C12B70" w:rsidP="00C12B70">
      <w:pPr>
        <w:pStyle w:val="NormalWeb"/>
        <w:spacing w:before="0" w:beforeAutospacing="0" w:after="0" w:afterAutospacing="0"/>
        <w:jc w:val="both"/>
        <w:rPr>
          <w:rFonts w:ascii="Arial" w:hAnsi="Arial" w:cs="Arial"/>
          <w:lang w:val="en-GB"/>
        </w:rPr>
      </w:pPr>
    </w:p>
    <w:p w14:paraId="08A1D2AE" w14:textId="660A2EA0" w:rsidR="00B409CD" w:rsidRPr="00590142" w:rsidRDefault="00221D05" w:rsidP="00C12B70">
      <w:pPr>
        <w:pStyle w:val="NormalWeb"/>
        <w:spacing w:before="0" w:beforeAutospacing="0" w:after="0" w:afterAutospacing="0"/>
        <w:jc w:val="both"/>
        <w:rPr>
          <w:rFonts w:ascii="Arial" w:hAnsi="Arial" w:cs="Arial"/>
          <w:lang w:val="en-GB"/>
        </w:rPr>
      </w:pPr>
      <w:r w:rsidRPr="00590142">
        <w:rPr>
          <w:rFonts w:ascii="Arial" w:hAnsi="Arial" w:cs="Arial"/>
          <w:lang w:val="en-GB"/>
        </w:rPr>
        <w:t xml:space="preserve">The </w:t>
      </w:r>
      <w:r w:rsidR="00B409CD" w:rsidRPr="00590142">
        <w:rPr>
          <w:rFonts w:ascii="Arial" w:hAnsi="Arial" w:cs="Arial"/>
          <w:lang w:val="en-GB"/>
        </w:rPr>
        <w:t xml:space="preserve">Housing Finance and Development Centre of Finland (ARA) grants investment subsidies for the construction, basic improvement and acquisition of housing intended for persons with intellectual disabilities. </w:t>
      </w:r>
      <w:r w:rsidR="001F08A2" w:rsidRPr="00590142">
        <w:rPr>
          <w:rFonts w:ascii="Arial" w:hAnsi="Arial" w:cs="Arial"/>
          <w:lang w:val="en-GB"/>
        </w:rPr>
        <w:t>As well, t</w:t>
      </w:r>
      <w:r w:rsidR="00B409CD" w:rsidRPr="00590142">
        <w:rPr>
          <w:rFonts w:ascii="Arial" w:hAnsi="Arial" w:cs="Arial"/>
          <w:lang w:val="en-GB"/>
        </w:rPr>
        <w:t xml:space="preserve">he Funding Centre for Social Welfare and Health Organisations (STEA, formerly known as RAY) grants funding for the acquisition of housing to persons with intellectual disabilities. </w:t>
      </w:r>
      <w:r w:rsidR="0089624D" w:rsidRPr="00590142">
        <w:rPr>
          <w:rFonts w:ascii="Arial" w:hAnsi="Arial" w:cs="Arial"/>
          <w:lang w:val="en-GB"/>
        </w:rPr>
        <w:t xml:space="preserve">The </w:t>
      </w:r>
      <w:r w:rsidR="00B409CD" w:rsidRPr="00590142">
        <w:rPr>
          <w:rFonts w:ascii="Arial" w:hAnsi="Arial" w:cs="Arial"/>
          <w:lang w:val="en-GB"/>
        </w:rPr>
        <w:t>investment subsid</w:t>
      </w:r>
      <w:r w:rsidR="0089624D" w:rsidRPr="00590142">
        <w:rPr>
          <w:rFonts w:ascii="Arial" w:hAnsi="Arial" w:cs="Arial"/>
          <w:lang w:val="en-GB"/>
        </w:rPr>
        <w:t>ies</w:t>
      </w:r>
      <w:r w:rsidR="00B409CD" w:rsidRPr="00590142">
        <w:rPr>
          <w:rFonts w:ascii="Arial" w:hAnsi="Arial" w:cs="Arial"/>
          <w:lang w:val="en-GB"/>
        </w:rPr>
        <w:t xml:space="preserve"> granted by ARA </w:t>
      </w:r>
      <w:r w:rsidR="0089624D" w:rsidRPr="00590142">
        <w:rPr>
          <w:rFonts w:ascii="Arial" w:hAnsi="Arial" w:cs="Arial"/>
          <w:lang w:val="en-GB"/>
        </w:rPr>
        <w:t xml:space="preserve">for persons with intellectual disabilities </w:t>
      </w:r>
      <w:r w:rsidR="00B409CD" w:rsidRPr="00590142">
        <w:rPr>
          <w:rFonts w:ascii="Arial" w:hAnsi="Arial" w:cs="Arial"/>
          <w:lang w:val="en-GB"/>
        </w:rPr>
        <w:t xml:space="preserve">have </w:t>
      </w:r>
      <w:r w:rsidR="0089624D" w:rsidRPr="00590142">
        <w:rPr>
          <w:rFonts w:ascii="Arial" w:hAnsi="Arial" w:cs="Arial"/>
          <w:lang w:val="en-GB"/>
        </w:rPr>
        <w:t xml:space="preserve">focused </w:t>
      </w:r>
      <w:r w:rsidR="00B409CD" w:rsidRPr="00590142">
        <w:rPr>
          <w:rFonts w:ascii="Arial" w:hAnsi="Arial" w:cs="Arial"/>
          <w:lang w:val="en-GB"/>
        </w:rPr>
        <w:t xml:space="preserve">primarily </w:t>
      </w:r>
      <w:r w:rsidR="0089624D" w:rsidRPr="00590142">
        <w:rPr>
          <w:rFonts w:ascii="Arial" w:hAnsi="Arial" w:cs="Arial"/>
          <w:lang w:val="en-GB"/>
        </w:rPr>
        <w:t xml:space="preserve">on </w:t>
      </w:r>
      <w:r w:rsidR="00B409CD" w:rsidRPr="00590142">
        <w:rPr>
          <w:rFonts w:ascii="Arial" w:hAnsi="Arial" w:cs="Arial"/>
          <w:lang w:val="en-GB"/>
        </w:rPr>
        <w:t xml:space="preserve">group homes for 15 or more residents. </w:t>
      </w:r>
      <w:r w:rsidR="00685702" w:rsidRPr="00590142">
        <w:rPr>
          <w:rFonts w:ascii="Arial" w:hAnsi="Arial" w:cs="Arial"/>
          <w:lang w:val="en-GB"/>
        </w:rPr>
        <w:t xml:space="preserve">The subsidy for groups homes can be 50 % of the total cost but </w:t>
      </w:r>
      <w:r w:rsidR="0089624D" w:rsidRPr="00590142">
        <w:rPr>
          <w:rFonts w:ascii="Arial" w:hAnsi="Arial" w:cs="Arial"/>
          <w:lang w:val="en-GB"/>
        </w:rPr>
        <w:t xml:space="preserve">in normal housing the </w:t>
      </w:r>
      <w:r w:rsidR="00685702" w:rsidRPr="00590142">
        <w:rPr>
          <w:rFonts w:ascii="Arial" w:hAnsi="Arial" w:cs="Arial"/>
          <w:lang w:val="en-GB"/>
        </w:rPr>
        <w:t xml:space="preserve">investment subsidy for individual rental apartments is only 10 %. </w:t>
      </w:r>
      <w:r w:rsidR="00B409CD" w:rsidRPr="00590142">
        <w:rPr>
          <w:rFonts w:ascii="Arial" w:hAnsi="Arial" w:cs="Arial"/>
          <w:lang w:val="en-GB"/>
        </w:rPr>
        <w:t xml:space="preserve">The challenge is that not enough decentralised housing solutions have been provided and that the services related to housing have not been developed sufficiently with new housing production. </w:t>
      </w:r>
    </w:p>
    <w:p w14:paraId="2FAB8B17" w14:textId="77777777" w:rsidR="00C12B70" w:rsidRPr="00590142" w:rsidRDefault="00C12B70" w:rsidP="00C12B70">
      <w:pPr>
        <w:pStyle w:val="NormalWeb"/>
        <w:spacing w:before="0" w:beforeAutospacing="0" w:after="0" w:afterAutospacing="0"/>
        <w:jc w:val="both"/>
        <w:rPr>
          <w:rFonts w:ascii="Arial" w:hAnsi="Arial" w:cs="Arial"/>
          <w:lang w:val="en-GB"/>
        </w:rPr>
      </w:pPr>
    </w:p>
    <w:p w14:paraId="79A6AD21" w14:textId="6303B876" w:rsidR="00707732" w:rsidRPr="00590142" w:rsidRDefault="00707732" w:rsidP="00C12B70">
      <w:pPr>
        <w:pStyle w:val="NormalWeb"/>
        <w:spacing w:before="0" w:beforeAutospacing="0" w:after="0" w:afterAutospacing="0"/>
        <w:jc w:val="both"/>
        <w:rPr>
          <w:rFonts w:ascii="Arial" w:hAnsi="Arial" w:cs="Arial"/>
          <w:lang w:val="en-GB"/>
        </w:rPr>
      </w:pPr>
      <w:r w:rsidRPr="00590142">
        <w:rPr>
          <w:rFonts w:ascii="Arial" w:hAnsi="Arial" w:cs="Arial"/>
          <w:lang w:val="en-GB"/>
        </w:rPr>
        <w:t xml:space="preserve">Some examples have been calculated </w:t>
      </w:r>
      <w:r w:rsidR="00757651" w:rsidRPr="00590142">
        <w:rPr>
          <w:rFonts w:ascii="Arial" w:hAnsi="Arial" w:cs="Arial"/>
          <w:lang w:val="en-GB"/>
        </w:rPr>
        <w:t xml:space="preserve">by ARA </w:t>
      </w:r>
      <w:r w:rsidRPr="00590142">
        <w:rPr>
          <w:rFonts w:ascii="Arial" w:hAnsi="Arial" w:cs="Arial"/>
          <w:lang w:val="en-GB"/>
        </w:rPr>
        <w:t xml:space="preserve">to compare the costs </w:t>
      </w:r>
      <w:r w:rsidR="00757651" w:rsidRPr="00590142">
        <w:rPr>
          <w:rFonts w:ascii="Arial" w:hAnsi="Arial" w:cs="Arial"/>
          <w:lang w:val="en-GB"/>
        </w:rPr>
        <w:t>in</w:t>
      </w:r>
      <w:r w:rsidRPr="00590142">
        <w:rPr>
          <w:rFonts w:ascii="Arial" w:hAnsi="Arial" w:cs="Arial"/>
          <w:lang w:val="en-GB"/>
        </w:rPr>
        <w:t xml:space="preserve"> different forms of housing</w:t>
      </w:r>
      <w:r w:rsidR="005448F9" w:rsidRPr="00590142">
        <w:rPr>
          <w:rFonts w:ascii="Arial" w:hAnsi="Arial" w:cs="Arial"/>
          <w:lang w:val="en-GB"/>
        </w:rPr>
        <w:t xml:space="preserve"> for the user as well as the municipality</w:t>
      </w:r>
      <w:r w:rsidR="00757651" w:rsidRPr="00590142">
        <w:rPr>
          <w:rFonts w:ascii="Arial" w:hAnsi="Arial" w:cs="Arial"/>
          <w:lang w:val="en-GB"/>
        </w:rPr>
        <w:t>.</w:t>
      </w:r>
      <w:r w:rsidRPr="00590142">
        <w:rPr>
          <w:rStyle w:val="FootnoteReference"/>
          <w:rFonts w:cs="Arial"/>
          <w:sz w:val="24"/>
          <w:lang w:val="en-GB"/>
        </w:rPr>
        <w:footnoteReference w:id="10"/>
      </w:r>
    </w:p>
    <w:p w14:paraId="20C86F2B" w14:textId="77777777" w:rsidR="00C12B70" w:rsidRPr="00590142" w:rsidRDefault="00C12B70" w:rsidP="00C12B70">
      <w:pPr>
        <w:pStyle w:val="NormalWeb"/>
        <w:spacing w:before="0" w:beforeAutospacing="0" w:after="0" w:afterAutospacing="0"/>
        <w:jc w:val="both"/>
        <w:rPr>
          <w:rFonts w:ascii="Arial" w:hAnsi="Arial" w:cs="Arial"/>
          <w:lang w:val="en-GB"/>
        </w:rPr>
      </w:pPr>
    </w:p>
    <w:p w14:paraId="45CFF364" w14:textId="1B0712B8" w:rsidR="00B409CD" w:rsidRPr="00590142" w:rsidRDefault="00EC5749" w:rsidP="00C12B70">
      <w:pPr>
        <w:jc w:val="both"/>
        <w:rPr>
          <w:rFonts w:cs="Arial"/>
          <w:szCs w:val="24"/>
        </w:rPr>
      </w:pPr>
      <w:r w:rsidRPr="00590142">
        <w:rPr>
          <w:rFonts w:cs="Arial"/>
          <w:szCs w:val="24"/>
        </w:rPr>
        <w:t>EU fund</w:t>
      </w:r>
      <w:r w:rsidR="00F55792" w:rsidRPr="00590142">
        <w:rPr>
          <w:rFonts w:cs="Arial"/>
          <w:szCs w:val="24"/>
        </w:rPr>
        <w:t>s</w:t>
      </w:r>
      <w:r w:rsidRPr="00590142">
        <w:rPr>
          <w:rFonts w:cs="Arial"/>
          <w:szCs w:val="24"/>
        </w:rPr>
        <w:t xml:space="preserve"> </w:t>
      </w:r>
      <w:r w:rsidR="00F55792" w:rsidRPr="00590142">
        <w:rPr>
          <w:rFonts w:cs="Arial"/>
          <w:szCs w:val="24"/>
        </w:rPr>
        <w:t xml:space="preserve">are </w:t>
      </w:r>
      <w:r w:rsidRPr="00590142">
        <w:rPr>
          <w:rFonts w:cs="Arial"/>
          <w:szCs w:val="24"/>
        </w:rPr>
        <w:t>not used</w:t>
      </w:r>
      <w:r w:rsidR="00F55792" w:rsidRPr="00590142">
        <w:rPr>
          <w:rFonts w:cs="Arial"/>
          <w:szCs w:val="24"/>
        </w:rPr>
        <w:t xml:space="preserve"> in this area</w:t>
      </w:r>
      <w:r w:rsidRPr="00590142">
        <w:rPr>
          <w:rFonts w:cs="Arial"/>
          <w:szCs w:val="24"/>
        </w:rPr>
        <w:t>.</w:t>
      </w:r>
    </w:p>
    <w:p w14:paraId="55AEF0E2" w14:textId="05F84806" w:rsidR="00C12B70" w:rsidRPr="00590142" w:rsidRDefault="00C12B70">
      <w:pPr>
        <w:spacing w:after="200" w:line="276" w:lineRule="auto"/>
        <w:rPr>
          <w:rFonts w:cs="Arial"/>
          <w:szCs w:val="24"/>
        </w:rPr>
      </w:pPr>
      <w:r w:rsidRPr="00590142">
        <w:rPr>
          <w:rFonts w:cs="Arial"/>
          <w:szCs w:val="24"/>
        </w:rPr>
        <w:br w:type="page"/>
      </w:r>
    </w:p>
    <w:p w14:paraId="33C5B1EA" w14:textId="31EF3CC1" w:rsidR="008E4ACD" w:rsidRPr="00590142" w:rsidRDefault="008E4ACD" w:rsidP="00C12B70">
      <w:pPr>
        <w:pStyle w:val="Heading3"/>
        <w:jc w:val="both"/>
        <w:rPr>
          <w:rFonts w:cs="Arial"/>
          <w:b/>
          <w:szCs w:val="24"/>
        </w:rPr>
      </w:pPr>
      <w:r w:rsidRPr="00590142">
        <w:rPr>
          <w:rFonts w:cs="Arial"/>
          <w:szCs w:val="24"/>
        </w:rPr>
        <w:lastRenderedPageBreak/>
        <w:t>Trend since 2013</w:t>
      </w:r>
    </w:p>
    <w:p w14:paraId="6F3A15E7" w14:textId="77777777" w:rsidR="00273F2C" w:rsidRPr="00590142" w:rsidRDefault="00273F2C" w:rsidP="00C12B70"/>
    <w:p w14:paraId="33393DC1" w14:textId="4CB0B05C" w:rsidR="008E4ACD" w:rsidRPr="00590142" w:rsidRDefault="001F6E16" w:rsidP="00C12B70">
      <w:pPr>
        <w:jc w:val="both"/>
        <w:rPr>
          <w:rFonts w:cs="Arial"/>
          <w:b/>
          <w:bCs/>
          <w:szCs w:val="24"/>
        </w:rPr>
      </w:pPr>
      <w:r w:rsidRPr="00590142">
        <w:rPr>
          <w:rFonts w:cs="Arial"/>
          <w:szCs w:val="24"/>
        </w:rPr>
        <w:t>T</w:t>
      </w:r>
      <w:r w:rsidR="00273F2C" w:rsidRPr="00590142">
        <w:rPr>
          <w:rFonts w:cs="Arial"/>
          <w:szCs w:val="24"/>
        </w:rPr>
        <w:t xml:space="preserve">he decrease of spending for institutions </w:t>
      </w:r>
      <w:r w:rsidRPr="00590142">
        <w:rPr>
          <w:rFonts w:cs="Arial"/>
          <w:szCs w:val="24"/>
        </w:rPr>
        <w:t xml:space="preserve">and a </w:t>
      </w:r>
      <w:r w:rsidR="00273F2C" w:rsidRPr="00590142">
        <w:rPr>
          <w:rFonts w:cs="Arial"/>
          <w:szCs w:val="24"/>
        </w:rPr>
        <w:t xml:space="preserve">corresponding increase of </w:t>
      </w:r>
      <w:r w:rsidRPr="00590142">
        <w:rPr>
          <w:rFonts w:cs="Arial"/>
          <w:szCs w:val="24"/>
        </w:rPr>
        <w:t xml:space="preserve">expenditures </w:t>
      </w:r>
      <w:r w:rsidR="00273F2C" w:rsidRPr="00590142">
        <w:rPr>
          <w:rFonts w:cs="Arial"/>
          <w:szCs w:val="24"/>
        </w:rPr>
        <w:t>for community living</w:t>
      </w:r>
      <w:r w:rsidRPr="00590142">
        <w:rPr>
          <w:rFonts w:cs="Arial"/>
          <w:szCs w:val="24"/>
        </w:rPr>
        <w:t xml:space="preserve"> are observable clear trends</w:t>
      </w:r>
      <w:r w:rsidR="009B47C3" w:rsidRPr="00590142">
        <w:rPr>
          <w:rFonts w:cs="Arial"/>
          <w:szCs w:val="24"/>
        </w:rPr>
        <w:t xml:space="preserve"> (Table 3)</w:t>
      </w:r>
      <w:r w:rsidRPr="00590142">
        <w:rPr>
          <w:rFonts w:cs="Arial"/>
          <w:szCs w:val="24"/>
        </w:rPr>
        <w:t>.</w:t>
      </w:r>
      <w:r w:rsidR="00EA4A1C" w:rsidRPr="00590142">
        <w:rPr>
          <w:rFonts w:cs="Arial"/>
          <w:szCs w:val="24"/>
        </w:rPr>
        <w:t xml:space="preserve"> In</w:t>
      </w:r>
      <w:r w:rsidR="000C60FC" w:rsidRPr="00590142">
        <w:rPr>
          <w:rFonts w:cs="Arial"/>
          <w:szCs w:val="24"/>
        </w:rPr>
        <w:t xml:space="preserve"> 2016 </w:t>
      </w:r>
      <w:r w:rsidR="00BA323B" w:rsidRPr="00590142">
        <w:rPr>
          <w:rFonts w:cs="Arial"/>
          <w:szCs w:val="24"/>
        </w:rPr>
        <w:t xml:space="preserve">the </w:t>
      </w:r>
      <w:r w:rsidR="000C60FC" w:rsidRPr="00590142">
        <w:rPr>
          <w:rFonts w:cs="Arial"/>
          <w:szCs w:val="24"/>
        </w:rPr>
        <w:t xml:space="preserve">resources spent in </w:t>
      </w:r>
      <w:r w:rsidR="00BA323B" w:rsidRPr="00590142">
        <w:rPr>
          <w:rFonts w:cs="Arial"/>
          <w:szCs w:val="24"/>
        </w:rPr>
        <w:t xml:space="preserve">assisted living were over five times those spent in </w:t>
      </w:r>
      <w:r w:rsidR="000C60FC" w:rsidRPr="00590142">
        <w:rPr>
          <w:rFonts w:cs="Arial"/>
          <w:szCs w:val="24"/>
        </w:rPr>
        <w:t>in</w:t>
      </w:r>
      <w:r w:rsidR="00EA4A1C" w:rsidRPr="00590142">
        <w:rPr>
          <w:rFonts w:cs="Arial"/>
          <w:szCs w:val="24"/>
        </w:rPr>
        <w:t>stituti</w:t>
      </w:r>
      <w:r w:rsidR="000C60FC" w:rsidRPr="00590142">
        <w:rPr>
          <w:rFonts w:cs="Arial"/>
          <w:szCs w:val="24"/>
        </w:rPr>
        <w:t>onal care.</w:t>
      </w:r>
    </w:p>
    <w:p w14:paraId="09B97BB3" w14:textId="77777777" w:rsidR="0014163B" w:rsidRPr="00590142" w:rsidRDefault="0014163B" w:rsidP="00C12B70">
      <w:pPr>
        <w:rPr>
          <w:rFonts w:cs="Arial"/>
          <w:szCs w:val="24"/>
          <w:lang w:bidi="en-US"/>
        </w:rPr>
      </w:pPr>
    </w:p>
    <w:tbl>
      <w:tblPr>
        <w:tblStyle w:val="GridTable5Dark"/>
        <w:tblW w:w="0" w:type="auto"/>
        <w:tblLook w:val="04A0" w:firstRow="1" w:lastRow="0" w:firstColumn="1" w:lastColumn="0" w:noHBand="0" w:noVBand="1"/>
      </w:tblPr>
      <w:tblGrid>
        <w:gridCol w:w="1577"/>
        <w:gridCol w:w="1496"/>
        <w:gridCol w:w="1495"/>
        <w:gridCol w:w="1495"/>
        <w:gridCol w:w="1495"/>
        <w:gridCol w:w="1495"/>
      </w:tblGrid>
      <w:tr w:rsidR="00207C9F" w:rsidRPr="00590142" w14:paraId="7B6EBF81" w14:textId="77777777" w:rsidTr="005901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7" w:type="dxa"/>
          </w:tcPr>
          <w:p w14:paraId="7D7760D3" w14:textId="77777777" w:rsidR="00207C9F" w:rsidRPr="00590142" w:rsidRDefault="00207C9F" w:rsidP="00C12B70">
            <w:pPr>
              <w:jc w:val="both"/>
              <w:rPr>
                <w:rFonts w:cs="Arial"/>
                <w:szCs w:val="24"/>
              </w:rPr>
            </w:pPr>
          </w:p>
        </w:tc>
        <w:tc>
          <w:tcPr>
            <w:tcW w:w="1496" w:type="dxa"/>
          </w:tcPr>
          <w:p w14:paraId="67CA8359" w14:textId="77777777" w:rsidR="00207C9F" w:rsidRPr="00590142" w:rsidRDefault="00207C9F" w:rsidP="00590142">
            <w:pPr>
              <w:jc w:val="right"/>
              <w:cnfStyle w:val="100000000000" w:firstRow="1" w:lastRow="0" w:firstColumn="0" w:lastColumn="0" w:oddVBand="0" w:evenVBand="0" w:oddHBand="0" w:evenHBand="0" w:firstRowFirstColumn="0" w:firstRowLastColumn="0" w:lastRowFirstColumn="0" w:lastRowLastColumn="0"/>
              <w:rPr>
                <w:rFonts w:cs="Arial"/>
                <w:szCs w:val="24"/>
              </w:rPr>
            </w:pPr>
            <w:r w:rsidRPr="00590142">
              <w:rPr>
                <w:rFonts w:cs="Arial"/>
                <w:szCs w:val="24"/>
              </w:rPr>
              <w:t>2012</w:t>
            </w:r>
          </w:p>
        </w:tc>
        <w:tc>
          <w:tcPr>
            <w:tcW w:w="1495" w:type="dxa"/>
          </w:tcPr>
          <w:p w14:paraId="5F1DE18B" w14:textId="77777777" w:rsidR="00207C9F" w:rsidRPr="00590142" w:rsidRDefault="00207C9F" w:rsidP="00590142">
            <w:pPr>
              <w:jc w:val="right"/>
              <w:cnfStyle w:val="100000000000" w:firstRow="1" w:lastRow="0" w:firstColumn="0" w:lastColumn="0" w:oddVBand="0" w:evenVBand="0" w:oddHBand="0" w:evenHBand="0" w:firstRowFirstColumn="0" w:firstRowLastColumn="0" w:lastRowFirstColumn="0" w:lastRowLastColumn="0"/>
              <w:rPr>
                <w:rFonts w:cs="Arial"/>
                <w:szCs w:val="24"/>
              </w:rPr>
            </w:pPr>
            <w:r w:rsidRPr="00590142">
              <w:rPr>
                <w:rFonts w:cs="Arial"/>
                <w:szCs w:val="24"/>
              </w:rPr>
              <w:t>2013</w:t>
            </w:r>
          </w:p>
        </w:tc>
        <w:tc>
          <w:tcPr>
            <w:tcW w:w="1495" w:type="dxa"/>
          </w:tcPr>
          <w:p w14:paraId="18628723" w14:textId="77777777" w:rsidR="00207C9F" w:rsidRPr="00590142" w:rsidRDefault="00207C9F" w:rsidP="00590142">
            <w:pPr>
              <w:jc w:val="right"/>
              <w:cnfStyle w:val="100000000000" w:firstRow="1" w:lastRow="0" w:firstColumn="0" w:lastColumn="0" w:oddVBand="0" w:evenVBand="0" w:oddHBand="0" w:evenHBand="0" w:firstRowFirstColumn="0" w:firstRowLastColumn="0" w:lastRowFirstColumn="0" w:lastRowLastColumn="0"/>
              <w:rPr>
                <w:rFonts w:cs="Arial"/>
                <w:szCs w:val="24"/>
              </w:rPr>
            </w:pPr>
            <w:r w:rsidRPr="00590142">
              <w:rPr>
                <w:rFonts w:cs="Arial"/>
                <w:szCs w:val="24"/>
              </w:rPr>
              <w:t>2014</w:t>
            </w:r>
          </w:p>
        </w:tc>
        <w:tc>
          <w:tcPr>
            <w:tcW w:w="1495" w:type="dxa"/>
          </w:tcPr>
          <w:p w14:paraId="16E703F0" w14:textId="77777777" w:rsidR="00207C9F" w:rsidRPr="00590142" w:rsidRDefault="00207C9F" w:rsidP="00590142">
            <w:pPr>
              <w:jc w:val="right"/>
              <w:cnfStyle w:val="100000000000" w:firstRow="1" w:lastRow="0" w:firstColumn="0" w:lastColumn="0" w:oddVBand="0" w:evenVBand="0" w:oddHBand="0" w:evenHBand="0" w:firstRowFirstColumn="0" w:firstRowLastColumn="0" w:lastRowFirstColumn="0" w:lastRowLastColumn="0"/>
              <w:rPr>
                <w:rFonts w:cs="Arial"/>
                <w:szCs w:val="24"/>
              </w:rPr>
            </w:pPr>
            <w:r w:rsidRPr="00590142">
              <w:rPr>
                <w:rFonts w:cs="Arial"/>
                <w:szCs w:val="24"/>
              </w:rPr>
              <w:t>2015</w:t>
            </w:r>
          </w:p>
        </w:tc>
        <w:tc>
          <w:tcPr>
            <w:tcW w:w="1495" w:type="dxa"/>
          </w:tcPr>
          <w:p w14:paraId="378EC6D6" w14:textId="77777777" w:rsidR="00207C9F" w:rsidRPr="00590142" w:rsidRDefault="00207C9F" w:rsidP="00590142">
            <w:pPr>
              <w:jc w:val="right"/>
              <w:cnfStyle w:val="100000000000" w:firstRow="1" w:lastRow="0" w:firstColumn="0" w:lastColumn="0" w:oddVBand="0" w:evenVBand="0" w:oddHBand="0" w:evenHBand="0" w:firstRowFirstColumn="0" w:firstRowLastColumn="0" w:lastRowFirstColumn="0" w:lastRowLastColumn="0"/>
              <w:rPr>
                <w:rFonts w:cs="Arial"/>
                <w:szCs w:val="24"/>
              </w:rPr>
            </w:pPr>
            <w:r w:rsidRPr="00590142">
              <w:rPr>
                <w:rFonts w:cs="Arial"/>
                <w:szCs w:val="24"/>
              </w:rPr>
              <w:t>2016</w:t>
            </w:r>
          </w:p>
        </w:tc>
      </w:tr>
      <w:tr w:rsidR="00207C9F" w:rsidRPr="00590142" w14:paraId="64C3169B" w14:textId="77777777" w:rsidTr="005901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7" w:type="dxa"/>
          </w:tcPr>
          <w:p w14:paraId="62B5A7CE" w14:textId="77777777" w:rsidR="00207C9F" w:rsidRPr="00590142" w:rsidRDefault="00207C9F" w:rsidP="00590142">
            <w:pPr>
              <w:rPr>
                <w:rFonts w:cs="Arial"/>
                <w:szCs w:val="24"/>
              </w:rPr>
            </w:pPr>
            <w:r w:rsidRPr="00590142">
              <w:rPr>
                <w:rFonts w:cs="Arial"/>
                <w:szCs w:val="24"/>
              </w:rPr>
              <w:t>Institutional care</w:t>
            </w:r>
          </w:p>
        </w:tc>
        <w:tc>
          <w:tcPr>
            <w:tcW w:w="1496" w:type="dxa"/>
          </w:tcPr>
          <w:p w14:paraId="6DF3720F" w14:textId="42F87E4A" w:rsidR="00207C9F" w:rsidRPr="00590142" w:rsidRDefault="00590142" w:rsidP="00590142">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590142">
              <w:rPr>
                <w:rFonts w:cs="Arial"/>
                <w:szCs w:val="24"/>
              </w:rPr>
              <w:t xml:space="preserve">EUR </w:t>
            </w:r>
            <w:r w:rsidR="00207C9F" w:rsidRPr="00590142">
              <w:rPr>
                <w:rFonts w:cs="Arial"/>
                <w:szCs w:val="24"/>
              </w:rPr>
              <w:t>168 M</w:t>
            </w:r>
          </w:p>
        </w:tc>
        <w:tc>
          <w:tcPr>
            <w:tcW w:w="1495" w:type="dxa"/>
          </w:tcPr>
          <w:p w14:paraId="2F6B9CB1" w14:textId="7BA1A4B2" w:rsidR="00207C9F" w:rsidRPr="00590142" w:rsidRDefault="00590142" w:rsidP="00590142">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590142">
              <w:rPr>
                <w:rFonts w:cs="Arial"/>
                <w:szCs w:val="24"/>
              </w:rPr>
              <w:t xml:space="preserve">EUR </w:t>
            </w:r>
            <w:r w:rsidR="00207C9F" w:rsidRPr="00590142">
              <w:rPr>
                <w:rFonts w:cs="Arial"/>
                <w:szCs w:val="24"/>
              </w:rPr>
              <w:t>164 M</w:t>
            </w:r>
          </w:p>
        </w:tc>
        <w:tc>
          <w:tcPr>
            <w:tcW w:w="1495" w:type="dxa"/>
          </w:tcPr>
          <w:p w14:paraId="4E66F3DD" w14:textId="378199B6" w:rsidR="00207C9F" w:rsidRPr="00590142" w:rsidRDefault="00590142" w:rsidP="00590142">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590142">
              <w:rPr>
                <w:rFonts w:cs="Arial"/>
                <w:szCs w:val="24"/>
              </w:rPr>
              <w:t xml:space="preserve">EUR </w:t>
            </w:r>
            <w:r w:rsidR="00207C9F" w:rsidRPr="00590142">
              <w:rPr>
                <w:rFonts w:cs="Arial"/>
                <w:szCs w:val="24"/>
              </w:rPr>
              <w:t>157 M</w:t>
            </w:r>
          </w:p>
        </w:tc>
        <w:tc>
          <w:tcPr>
            <w:tcW w:w="1495" w:type="dxa"/>
          </w:tcPr>
          <w:p w14:paraId="5EA63CA6" w14:textId="55661DBF" w:rsidR="00207C9F" w:rsidRPr="00590142" w:rsidRDefault="00590142" w:rsidP="00590142">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590142">
              <w:rPr>
                <w:rFonts w:cs="Arial"/>
                <w:szCs w:val="24"/>
              </w:rPr>
              <w:t xml:space="preserve">EUR </w:t>
            </w:r>
            <w:r w:rsidR="00207C9F" w:rsidRPr="00590142">
              <w:rPr>
                <w:rFonts w:cs="Arial"/>
                <w:szCs w:val="24"/>
              </w:rPr>
              <w:t>153 M</w:t>
            </w:r>
          </w:p>
        </w:tc>
        <w:tc>
          <w:tcPr>
            <w:tcW w:w="1495" w:type="dxa"/>
          </w:tcPr>
          <w:p w14:paraId="2A71A491" w14:textId="2BF933F8" w:rsidR="00207C9F" w:rsidRPr="00590142" w:rsidRDefault="00590142" w:rsidP="00590142">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590142">
              <w:rPr>
                <w:rFonts w:cs="Arial"/>
                <w:szCs w:val="24"/>
              </w:rPr>
              <w:t xml:space="preserve">EUR </w:t>
            </w:r>
            <w:r w:rsidR="00207C9F" w:rsidRPr="00590142">
              <w:rPr>
                <w:rFonts w:cs="Arial"/>
                <w:szCs w:val="24"/>
              </w:rPr>
              <w:t>135 M</w:t>
            </w:r>
          </w:p>
        </w:tc>
      </w:tr>
      <w:tr w:rsidR="00207C9F" w:rsidRPr="00590142" w14:paraId="29D3AB8F" w14:textId="77777777" w:rsidTr="00590142">
        <w:tc>
          <w:tcPr>
            <w:cnfStyle w:val="001000000000" w:firstRow="0" w:lastRow="0" w:firstColumn="1" w:lastColumn="0" w:oddVBand="0" w:evenVBand="0" w:oddHBand="0" w:evenHBand="0" w:firstRowFirstColumn="0" w:firstRowLastColumn="0" w:lastRowFirstColumn="0" w:lastRowLastColumn="0"/>
            <w:tcW w:w="1577" w:type="dxa"/>
          </w:tcPr>
          <w:p w14:paraId="2B472089" w14:textId="77777777" w:rsidR="00207C9F" w:rsidRPr="00590142" w:rsidRDefault="00207C9F" w:rsidP="00590142">
            <w:pPr>
              <w:rPr>
                <w:rFonts w:cs="Arial"/>
                <w:szCs w:val="24"/>
              </w:rPr>
            </w:pPr>
            <w:r w:rsidRPr="00590142">
              <w:rPr>
                <w:rFonts w:cs="Arial"/>
                <w:szCs w:val="24"/>
              </w:rPr>
              <w:t>24/7 assisted living</w:t>
            </w:r>
          </w:p>
        </w:tc>
        <w:tc>
          <w:tcPr>
            <w:tcW w:w="1496" w:type="dxa"/>
          </w:tcPr>
          <w:p w14:paraId="62B7F4A5" w14:textId="77777777" w:rsidR="00207C9F" w:rsidRPr="00590142" w:rsidRDefault="00207C9F" w:rsidP="00590142">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590142">
              <w:rPr>
                <w:rFonts w:cs="Arial"/>
                <w:szCs w:val="24"/>
              </w:rPr>
              <w:t>-</w:t>
            </w:r>
          </w:p>
        </w:tc>
        <w:tc>
          <w:tcPr>
            <w:tcW w:w="1495" w:type="dxa"/>
          </w:tcPr>
          <w:p w14:paraId="463145B8" w14:textId="77777777" w:rsidR="00207C9F" w:rsidRPr="00590142" w:rsidRDefault="00207C9F" w:rsidP="00590142">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590142">
              <w:rPr>
                <w:rFonts w:cs="Arial"/>
                <w:szCs w:val="24"/>
              </w:rPr>
              <w:t>-</w:t>
            </w:r>
          </w:p>
        </w:tc>
        <w:tc>
          <w:tcPr>
            <w:tcW w:w="1495" w:type="dxa"/>
          </w:tcPr>
          <w:p w14:paraId="6B4C6D45" w14:textId="77777777" w:rsidR="00207C9F" w:rsidRPr="00590142" w:rsidRDefault="00207C9F" w:rsidP="00590142">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590142">
              <w:rPr>
                <w:rFonts w:cs="Arial"/>
                <w:szCs w:val="24"/>
              </w:rPr>
              <w:t>-</w:t>
            </w:r>
          </w:p>
        </w:tc>
        <w:tc>
          <w:tcPr>
            <w:tcW w:w="1495" w:type="dxa"/>
          </w:tcPr>
          <w:p w14:paraId="6E08F091" w14:textId="342B22D2" w:rsidR="00207C9F" w:rsidRPr="00590142" w:rsidRDefault="00590142" w:rsidP="00590142">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590142">
              <w:rPr>
                <w:rFonts w:cs="Arial"/>
                <w:szCs w:val="24"/>
              </w:rPr>
              <w:t xml:space="preserve">EUR </w:t>
            </w:r>
            <w:r w:rsidR="00207C9F" w:rsidRPr="00590142">
              <w:rPr>
                <w:rFonts w:cs="Arial"/>
                <w:szCs w:val="24"/>
              </w:rPr>
              <w:t>666 M</w:t>
            </w:r>
          </w:p>
        </w:tc>
        <w:tc>
          <w:tcPr>
            <w:tcW w:w="1495" w:type="dxa"/>
          </w:tcPr>
          <w:p w14:paraId="6801D84B" w14:textId="75DBD2FA" w:rsidR="00207C9F" w:rsidRPr="00590142" w:rsidRDefault="00590142" w:rsidP="00590142">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590142">
              <w:rPr>
                <w:rFonts w:cs="Arial"/>
                <w:szCs w:val="24"/>
              </w:rPr>
              <w:t xml:space="preserve">EUR </w:t>
            </w:r>
            <w:r w:rsidR="00207C9F" w:rsidRPr="00590142">
              <w:rPr>
                <w:rFonts w:cs="Arial"/>
                <w:szCs w:val="24"/>
              </w:rPr>
              <w:t>698 M</w:t>
            </w:r>
          </w:p>
        </w:tc>
      </w:tr>
      <w:tr w:rsidR="00207C9F" w:rsidRPr="00590142" w14:paraId="0DB762FE" w14:textId="77777777" w:rsidTr="005901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7" w:type="dxa"/>
          </w:tcPr>
          <w:p w14:paraId="38695F85" w14:textId="77777777" w:rsidR="00207C9F" w:rsidRPr="00590142" w:rsidRDefault="00207C9F" w:rsidP="00590142">
            <w:pPr>
              <w:rPr>
                <w:rFonts w:cs="Arial"/>
                <w:szCs w:val="24"/>
              </w:rPr>
            </w:pPr>
            <w:r w:rsidRPr="00590142">
              <w:rPr>
                <w:rFonts w:cs="Arial"/>
                <w:szCs w:val="24"/>
              </w:rPr>
              <w:t>Total</w:t>
            </w:r>
          </w:p>
        </w:tc>
        <w:tc>
          <w:tcPr>
            <w:tcW w:w="1496" w:type="dxa"/>
          </w:tcPr>
          <w:p w14:paraId="3D82519A" w14:textId="77777777" w:rsidR="00207C9F" w:rsidRPr="00590142" w:rsidRDefault="00207C9F" w:rsidP="00590142">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590142">
              <w:rPr>
                <w:rFonts w:cs="Arial"/>
                <w:szCs w:val="24"/>
              </w:rPr>
              <w:t>-</w:t>
            </w:r>
          </w:p>
        </w:tc>
        <w:tc>
          <w:tcPr>
            <w:tcW w:w="1495" w:type="dxa"/>
          </w:tcPr>
          <w:p w14:paraId="4B814415" w14:textId="77777777" w:rsidR="00207C9F" w:rsidRPr="00590142" w:rsidRDefault="00207C9F" w:rsidP="00590142">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590142">
              <w:rPr>
                <w:rFonts w:cs="Arial"/>
                <w:szCs w:val="24"/>
              </w:rPr>
              <w:t>-</w:t>
            </w:r>
          </w:p>
        </w:tc>
        <w:tc>
          <w:tcPr>
            <w:tcW w:w="1495" w:type="dxa"/>
          </w:tcPr>
          <w:p w14:paraId="391DA9E1" w14:textId="77777777" w:rsidR="00207C9F" w:rsidRPr="00590142" w:rsidRDefault="00207C9F" w:rsidP="00590142">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590142">
              <w:rPr>
                <w:rFonts w:cs="Arial"/>
                <w:szCs w:val="24"/>
              </w:rPr>
              <w:t>-</w:t>
            </w:r>
          </w:p>
        </w:tc>
        <w:tc>
          <w:tcPr>
            <w:tcW w:w="1495" w:type="dxa"/>
          </w:tcPr>
          <w:p w14:paraId="420AE4D2" w14:textId="3A85DD34" w:rsidR="00207C9F" w:rsidRPr="00590142" w:rsidRDefault="00590142" w:rsidP="00590142">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590142">
              <w:rPr>
                <w:rFonts w:cs="Arial"/>
                <w:szCs w:val="24"/>
              </w:rPr>
              <w:t xml:space="preserve">EUR </w:t>
            </w:r>
            <w:r w:rsidR="00207C9F" w:rsidRPr="00590142">
              <w:rPr>
                <w:rFonts w:cs="Arial"/>
                <w:szCs w:val="24"/>
              </w:rPr>
              <w:t>819 M</w:t>
            </w:r>
          </w:p>
        </w:tc>
        <w:tc>
          <w:tcPr>
            <w:tcW w:w="1495" w:type="dxa"/>
          </w:tcPr>
          <w:p w14:paraId="36F91C17" w14:textId="7BCB93A1" w:rsidR="00207C9F" w:rsidRPr="00590142" w:rsidRDefault="00590142" w:rsidP="00590142">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590142">
              <w:rPr>
                <w:rFonts w:cs="Arial"/>
                <w:szCs w:val="24"/>
              </w:rPr>
              <w:t xml:space="preserve">EUR </w:t>
            </w:r>
            <w:r w:rsidR="00207C9F" w:rsidRPr="00590142">
              <w:rPr>
                <w:rFonts w:cs="Arial"/>
                <w:szCs w:val="24"/>
              </w:rPr>
              <w:t>833 M</w:t>
            </w:r>
          </w:p>
        </w:tc>
      </w:tr>
    </w:tbl>
    <w:p w14:paraId="4F5D6C6F" w14:textId="77777777" w:rsidR="00207C9F" w:rsidRPr="00590142" w:rsidRDefault="00207C9F" w:rsidP="00C12B70">
      <w:pPr>
        <w:jc w:val="both"/>
        <w:rPr>
          <w:rFonts w:cs="Arial"/>
          <w:szCs w:val="24"/>
        </w:rPr>
      </w:pPr>
    </w:p>
    <w:p w14:paraId="4E15C713" w14:textId="0C9B8203" w:rsidR="00207C9F" w:rsidRPr="00590142" w:rsidRDefault="00207C9F" w:rsidP="00C12B70">
      <w:pPr>
        <w:jc w:val="both"/>
        <w:rPr>
          <w:rFonts w:cs="Arial"/>
          <w:i/>
          <w:szCs w:val="24"/>
        </w:rPr>
      </w:pPr>
      <w:r w:rsidRPr="00590142">
        <w:rPr>
          <w:rFonts w:cs="Arial"/>
          <w:i/>
          <w:szCs w:val="24"/>
        </w:rPr>
        <w:t>Table 3. Expenditures for institutional care and assisted living for disabled people</w:t>
      </w:r>
      <w:r w:rsidRPr="00590142">
        <w:rPr>
          <w:rStyle w:val="FootnoteReference"/>
          <w:rFonts w:cs="Arial"/>
          <w:i/>
          <w:sz w:val="24"/>
          <w:szCs w:val="24"/>
        </w:rPr>
        <w:footnoteReference w:id="11"/>
      </w:r>
      <w:r w:rsidR="00BC4FDF">
        <w:rPr>
          <w:rFonts w:cs="Arial"/>
          <w:i/>
          <w:szCs w:val="24"/>
        </w:rPr>
        <w:t xml:space="preserve"> </w:t>
      </w:r>
      <w:r w:rsidRPr="00590142">
        <w:rPr>
          <w:rStyle w:val="FootnoteReference"/>
          <w:rFonts w:cs="Arial"/>
          <w:i/>
          <w:sz w:val="24"/>
          <w:szCs w:val="24"/>
        </w:rPr>
        <w:footnoteReference w:id="12"/>
      </w:r>
      <w:r w:rsidR="00BC4FDF">
        <w:rPr>
          <w:rFonts w:cs="Arial"/>
          <w:i/>
          <w:szCs w:val="24"/>
        </w:rPr>
        <w:t xml:space="preserve"> </w:t>
      </w:r>
      <w:r w:rsidRPr="00590142">
        <w:rPr>
          <w:rStyle w:val="FootnoteReference"/>
          <w:rFonts w:cs="Arial"/>
          <w:i/>
          <w:sz w:val="24"/>
          <w:szCs w:val="24"/>
        </w:rPr>
        <w:footnoteReference w:id="13"/>
      </w:r>
      <w:r w:rsidR="00BC4FDF">
        <w:rPr>
          <w:rFonts w:cs="Arial"/>
          <w:i/>
          <w:szCs w:val="24"/>
        </w:rPr>
        <w:t xml:space="preserve"> </w:t>
      </w:r>
      <w:r w:rsidRPr="00590142">
        <w:rPr>
          <w:rStyle w:val="FootnoteReference"/>
          <w:rFonts w:cs="Arial"/>
          <w:i/>
          <w:sz w:val="24"/>
          <w:szCs w:val="24"/>
        </w:rPr>
        <w:footnoteReference w:id="14"/>
      </w:r>
    </w:p>
    <w:p w14:paraId="2BCB3F8C" w14:textId="77777777" w:rsidR="0014163B" w:rsidRDefault="0014163B" w:rsidP="00C12B70">
      <w:pPr>
        <w:rPr>
          <w:rFonts w:cs="Arial"/>
          <w:szCs w:val="24"/>
          <w:lang w:bidi="en-US"/>
        </w:rPr>
      </w:pPr>
    </w:p>
    <w:p w14:paraId="191D9FAD" w14:textId="18CEF524" w:rsidR="000A55F3" w:rsidRDefault="000A55F3" w:rsidP="002C243E">
      <w:pPr>
        <w:jc w:val="both"/>
        <w:rPr>
          <w:rFonts w:cs="Arial"/>
          <w:szCs w:val="24"/>
          <w:lang w:bidi="en-US"/>
        </w:rPr>
      </w:pPr>
      <w:r>
        <w:rPr>
          <w:rFonts w:cs="Arial"/>
          <w:szCs w:val="24"/>
          <w:lang w:bidi="en-US"/>
        </w:rPr>
        <w:t>When it comes to c</w:t>
      </w:r>
      <w:r w:rsidRPr="000A55F3">
        <w:rPr>
          <w:rFonts w:cs="Arial"/>
          <w:szCs w:val="24"/>
          <w:lang w:bidi="en-US"/>
        </w:rPr>
        <w:t>ost of services and financial support provided pursuant to the Act on Services and Assistance for the Disabled</w:t>
      </w:r>
      <w:r>
        <w:rPr>
          <w:rFonts w:cs="Arial"/>
          <w:szCs w:val="24"/>
          <w:lang w:bidi="en-US"/>
        </w:rPr>
        <w:t>, that are central to independent living of persons with disabilities in communities, there is similarly observable clear trend of increase (Table 4).</w:t>
      </w:r>
    </w:p>
    <w:p w14:paraId="1ED2C989" w14:textId="77777777" w:rsidR="000A55F3" w:rsidRDefault="000A55F3" w:rsidP="00C12B70">
      <w:pPr>
        <w:rPr>
          <w:rFonts w:cs="Arial"/>
          <w:szCs w:val="24"/>
          <w:lang w:bidi="en-US"/>
        </w:rPr>
      </w:pPr>
    </w:p>
    <w:tbl>
      <w:tblPr>
        <w:tblStyle w:val="TableGrid"/>
        <w:tblW w:w="0" w:type="auto"/>
        <w:tblLook w:val="04A0" w:firstRow="1" w:lastRow="0" w:firstColumn="1" w:lastColumn="0" w:noHBand="0" w:noVBand="1"/>
      </w:tblPr>
      <w:tblGrid>
        <w:gridCol w:w="1508"/>
        <w:gridCol w:w="1509"/>
        <w:gridCol w:w="1509"/>
        <w:gridCol w:w="1509"/>
        <w:gridCol w:w="1509"/>
        <w:gridCol w:w="1509"/>
      </w:tblGrid>
      <w:tr w:rsidR="000A55F3" w14:paraId="2B16F7FD" w14:textId="77777777" w:rsidTr="000A55F3">
        <w:tc>
          <w:tcPr>
            <w:tcW w:w="1508" w:type="dxa"/>
          </w:tcPr>
          <w:p w14:paraId="052BD5A3" w14:textId="77777777" w:rsidR="000A55F3" w:rsidRDefault="000A55F3" w:rsidP="00C12B70">
            <w:pPr>
              <w:rPr>
                <w:rFonts w:cs="Arial"/>
                <w:szCs w:val="24"/>
                <w:lang w:bidi="en-US"/>
              </w:rPr>
            </w:pPr>
          </w:p>
        </w:tc>
        <w:tc>
          <w:tcPr>
            <w:tcW w:w="1509" w:type="dxa"/>
          </w:tcPr>
          <w:p w14:paraId="7DAF8103" w14:textId="1EE82E5C" w:rsidR="000A55F3" w:rsidRDefault="000A55F3" w:rsidP="00C12B70">
            <w:pPr>
              <w:rPr>
                <w:rFonts w:cs="Arial"/>
                <w:szCs w:val="24"/>
                <w:lang w:bidi="en-US"/>
              </w:rPr>
            </w:pPr>
            <w:r>
              <w:rPr>
                <w:rFonts w:cs="Arial"/>
                <w:szCs w:val="24"/>
                <w:lang w:bidi="en-US"/>
              </w:rPr>
              <w:t>2013</w:t>
            </w:r>
          </w:p>
        </w:tc>
        <w:tc>
          <w:tcPr>
            <w:tcW w:w="1509" w:type="dxa"/>
          </w:tcPr>
          <w:p w14:paraId="50F55623" w14:textId="4C475404" w:rsidR="000A55F3" w:rsidRDefault="000A55F3" w:rsidP="00C12B70">
            <w:pPr>
              <w:rPr>
                <w:rFonts w:cs="Arial"/>
                <w:szCs w:val="24"/>
                <w:lang w:bidi="en-US"/>
              </w:rPr>
            </w:pPr>
            <w:r>
              <w:rPr>
                <w:rFonts w:cs="Arial"/>
                <w:szCs w:val="24"/>
                <w:lang w:bidi="en-US"/>
              </w:rPr>
              <w:t>2014</w:t>
            </w:r>
          </w:p>
        </w:tc>
        <w:tc>
          <w:tcPr>
            <w:tcW w:w="1509" w:type="dxa"/>
          </w:tcPr>
          <w:p w14:paraId="6EF654E7" w14:textId="676EFA10" w:rsidR="000A55F3" w:rsidRDefault="000A55F3" w:rsidP="00C12B70">
            <w:pPr>
              <w:rPr>
                <w:rFonts w:cs="Arial"/>
                <w:szCs w:val="24"/>
                <w:lang w:bidi="en-US"/>
              </w:rPr>
            </w:pPr>
            <w:r>
              <w:rPr>
                <w:rFonts w:cs="Arial"/>
                <w:szCs w:val="24"/>
                <w:lang w:bidi="en-US"/>
              </w:rPr>
              <w:t>2015</w:t>
            </w:r>
          </w:p>
        </w:tc>
        <w:tc>
          <w:tcPr>
            <w:tcW w:w="1509" w:type="dxa"/>
          </w:tcPr>
          <w:p w14:paraId="7B241A1A" w14:textId="277C2522" w:rsidR="000A55F3" w:rsidRDefault="000A55F3" w:rsidP="00C12B70">
            <w:pPr>
              <w:rPr>
                <w:rFonts w:cs="Arial"/>
                <w:szCs w:val="24"/>
                <w:lang w:bidi="en-US"/>
              </w:rPr>
            </w:pPr>
            <w:r>
              <w:rPr>
                <w:rFonts w:cs="Arial"/>
                <w:szCs w:val="24"/>
                <w:lang w:bidi="en-US"/>
              </w:rPr>
              <w:t>2016</w:t>
            </w:r>
          </w:p>
        </w:tc>
        <w:tc>
          <w:tcPr>
            <w:tcW w:w="1509" w:type="dxa"/>
          </w:tcPr>
          <w:p w14:paraId="330A3EC6" w14:textId="60A963B7" w:rsidR="000A55F3" w:rsidRDefault="000A55F3" w:rsidP="00C12B70">
            <w:pPr>
              <w:rPr>
                <w:rFonts w:cs="Arial"/>
                <w:szCs w:val="24"/>
                <w:lang w:bidi="en-US"/>
              </w:rPr>
            </w:pPr>
            <w:r>
              <w:rPr>
                <w:rFonts w:cs="Arial"/>
                <w:szCs w:val="24"/>
                <w:lang w:bidi="en-US"/>
              </w:rPr>
              <w:t>2017</w:t>
            </w:r>
          </w:p>
        </w:tc>
      </w:tr>
      <w:tr w:rsidR="000A55F3" w14:paraId="06CB9BDF" w14:textId="77777777" w:rsidTr="000A55F3">
        <w:tc>
          <w:tcPr>
            <w:tcW w:w="1508" w:type="dxa"/>
          </w:tcPr>
          <w:p w14:paraId="2B347862" w14:textId="4C2768B1" w:rsidR="000A55F3" w:rsidRDefault="000A55F3" w:rsidP="00C12B70">
            <w:pPr>
              <w:rPr>
                <w:rFonts w:cs="Arial"/>
                <w:szCs w:val="24"/>
                <w:lang w:bidi="en-US"/>
              </w:rPr>
            </w:pPr>
            <w:r>
              <w:rPr>
                <w:rFonts w:cs="Arial"/>
                <w:szCs w:val="24"/>
                <w:lang w:bidi="en-US"/>
              </w:rPr>
              <w:t>Total costs</w:t>
            </w:r>
          </w:p>
        </w:tc>
        <w:tc>
          <w:tcPr>
            <w:tcW w:w="1509" w:type="dxa"/>
          </w:tcPr>
          <w:p w14:paraId="16FB086B" w14:textId="7ED11FDE" w:rsidR="000A55F3" w:rsidRDefault="000A55F3" w:rsidP="00C12B70">
            <w:pPr>
              <w:rPr>
                <w:rFonts w:cs="Arial"/>
                <w:szCs w:val="24"/>
                <w:lang w:bidi="en-US"/>
              </w:rPr>
            </w:pPr>
            <w:r>
              <w:rPr>
                <w:rFonts w:cs="Arial"/>
                <w:szCs w:val="24"/>
                <w:lang w:bidi="en-US"/>
              </w:rPr>
              <w:t>EUR 513 M</w:t>
            </w:r>
          </w:p>
        </w:tc>
        <w:tc>
          <w:tcPr>
            <w:tcW w:w="1509" w:type="dxa"/>
          </w:tcPr>
          <w:p w14:paraId="377EA8EB" w14:textId="37C075F2" w:rsidR="000A55F3" w:rsidRDefault="000A55F3" w:rsidP="00C12B70">
            <w:pPr>
              <w:rPr>
                <w:rFonts w:cs="Arial"/>
                <w:szCs w:val="24"/>
                <w:lang w:bidi="en-US"/>
              </w:rPr>
            </w:pPr>
            <w:r>
              <w:rPr>
                <w:rFonts w:cs="Arial"/>
                <w:szCs w:val="24"/>
                <w:lang w:bidi="en-US"/>
              </w:rPr>
              <w:t>EUR 563 M</w:t>
            </w:r>
          </w:p>
        </w:tc>
        <w:tc>
          <w:tcPr>
            <w:tcW w:w="1509" w:type="dxa"/>
          </w:tcPr>
          <w:p w14:paraId="1123141E" w14:textId="6D7986C6" w:rsidR="000A55F3" w:rsidRDefault="000A55F3" w:rsidP="00C12B70">
            <w:pPr>
              <w:rPr>
                <w:rFonts w:cs="Arial"/>
                <w:szCs w:val="24"/>
                <w:lang w:bidi="en-US"/>
              </w:rPr>
            </w:pPr>
            <w:r>
              <w:rPr>
                <w:rFonts w:cs="Arial"/>
                <w:szCs w:val="24"/>
                <w:lang w:bidi="en-US"/>
              </w:rPr>
              <w:t>EUR 619 M</w:t>
            </w:r>
          </w:p>
        </w:tc>
        <w:tc>
          <w:tcPr>
            <w:tcW w:w="1509" w:type="dxa"/>
          </w:tcPr>
          <w:p w14:paraId="09C78716" w14:textId="6A344D2B" w:rsidR="000A55F3" w:rsidRDefault="000A55F3" w:rsidP="00C12B70">
            <w:pPr>
              <w:rPr>
                <w:rFonts w:cs="Arial"/>
                <w:szCs w:val="24"/>
                <w:lang w:bidi="en-US"/>
              </w:rPr>
            </w:pPr>
            <w:r>
              <w:rPr>
                <w:rFonts w:cs="Arial"/>
                <w:szCs w:val="24"/>
                <w:lang w:bidi="en-US"/>
              </w:rPr>
              <w:t>EUR 644 M</w:t>
            </w:r>
          </w:p>
        </w:tc>
        <w:tc>
          <w:tcPr>
            <w:tcW w:w="1509" w:type="dxa"/>
          </w:tcPr>
          <w:p w14:paraId="469615B5" w14:textId="539E2F1E" w:rsidR="000A55F3" w:rsidRDefault="000A55F3" w:rsidP="00C12B70">
            <w:pPr>
              <w:rPr>
                <w:rFonts w:cs="Arial"/>
                <w:szCs w:val="24"/>
                <w:lang w:bidi="en-US"/>
              </w:rPr>
            </w:pPr>
            <w:r>
              <w:rPr>
                <w:rFonts w:cs="Arial"/>
                <w:szCs w:val="24"/>
                <w:lang w:bidi="en-US"/>
              </w:rPr>
              <w:t>EUR 659 M</w:t>
            </w:r>
          </w:p>
        </w:tc>
      </w:tr>
    </w:tbl>
    <w:p w14:paraId="2F8D0E84" w14:textId="77777777" w:rsidR="000A55F3" w:rsidRDefault="000A55F3" w:rsidP="00C12B70">
      <w:pPr>
        <w:rPr>
          <w:rFonts w:cs="Arial"/>
          <w:szCs w:val="24"/>
          <w:lang w:bidi="en-US"/>
        </w:rPr>
      </w:pPr>
    </w:p>
    <w:p w14:paraId="5D633F91" w14:textId="15CC0F82" w:rsidR="000A55F3" w:rsidRPr="00B92D61" w:rsidRDefault="000A55F3" w:rsidP="002C243E">
      <w:pPr>
        <w:jc w:val="both"/>
        <w:rPr>
          <w:rFonts w:cs="Arial"/>
          <w:i/>
          <w:szCs w:val="24"/>
          <w:lang w:bidi="en-US"/>
        </w:rPr>
      </w:pPr>
      <w:r w:rsidRPr="00B92D61">
        <w:rPr>
          <w:rFonts w:cs="Arial"/>
          <w:i/>
          <w:szCs w:val="24"/>
          <w:lang w:bidi="en-US"/>
        </w:rPr>
        <w:t>Table 4. Total costs of services and financial support for services and assistance for persons with disabilities</w:t>
      </w:r>
      <w:r w:rsidRPr="00B92D61">
        <w:rPr>
          <w:rStyle w:val="FootnoteReference"/>
          <w:rFonts w:cs="Arial"/>
          <w:i/>
          <w:szCs w:val="24"/>
          <w:lang w:bidi="en-US"/>
        </w:rPr>
        <w:footnoteReference w:id="15"/>
      </w:r>
      <w:r w:rsidRPr="00B92D61">
        <w:rPr>
          <w:rFonts w:cs="Arial"/>
          <w:i/>
          <w:szCs w:val="24"/>
          <w:lang w:bidi="en-US"/>
        </w:rPr>
        <w:t xml:space="preserve"> </w:t>
      </w:r>
    </w:p>
    <w:p w14:paraId="208375E8" w14:textId="77777777" w:rsidR="000A55F3" w:rsidRPr="00590142" w:rsidRDefault="000A55F3" w:rsidP="00C12B70">
      <w:pPr>
        <w:rPr>
          <w:rFonts w:cs="Arial"/>
          <w:szCs w:val="24"/>
          <w:lang w:bidi="en-US"/>
        </w:rPr>
      </w:pPr>
    </w:p>
    <w:p w14:paraId="2531EAE1" w14:textId="49B884FC" w:rsidR="008E4ACD" w:rsidRPr="00590142" w:rsidRDefault="00ED6A9A" w:rsidP="00590142">
      <w:pPr>
        <w:pStyle w:val="Heading1"/>
      </w:pPr>
      <w:bookmarkStart w:id="12" w:name="_Toc529874059"/>
      <w:bookmarkStart w:id="13" w:name="_Toc3209908"/>
      <w:r w:rsidRPr="00590142">
        <w:t xml:space="preserve">Government </w:t>
      </w:r>
      <w:r w:rsidR="00AB2CB2" w:rsidRPr="00590142">
        <w:t>c</w:t>
      </w:r>
      <w:r w:rsidR="008E4ACD" w:rsidRPr="00590142">
        <w:t xml:space="preserve">ommitments on </w:t>
      </w:r>
      <w:r w:rsidR="009B0AEB" w:rsidRPr="00590142">
        <w:t xml:space="preserve">living independently and being included in the community including </w:t>
      </w:r>
      <w:r w:rsidR="008E4ACD" w:rsidRPr="00590142">
        <w:t xml:space="preserve">the transition from institutional care to </w:t>
      </w:r>
      <w:r w:rsidR="00A75929" w:rsidRPr="00590142">
        <w:t>community-based</w:t>
      </w:r>
      <w:r w:rsidR="008E4ACD" w:rsidRPr="00590142">
        <w:t xml:space="preserve"> living</w:t>
      </w:r>
      <w:bookmarkEnd w:id="12"/>
      <w:bookmarkEnd w:id="13"/>
      <w:r w:rsidR="008E4ACD" w:rsidRPr="00590142">
        <w:t xml:space="preserve"> </w:t>
      </w:r>
    </w:p>
    <w:p w14:paraId="46D29522" w14:textId="77777777" w:rsidR="00744850" w:rsidRPr="00590142" w:rsidRDefault="00744850" w:rsidP="00C12B70">
      <w:pPr>
        <w:rPr>
          <w:rFonts w:cs="Arial"/>
          <w:szCs w:val="24"/>
          <w:lang w:bidi="en-US"/>
        </w:rPr>
      </w:pPr>
    </w:p>
    <w:p w14:paraId="7FB49E9F" w14:textId="4B4B8E74" w:rsidR="008E4ACD" w:rsidRPr="00590142" w:rsidRDefault="008E4ACD" w:rsidP="00590142">
      <w:pPr>
        <w:pStyle w:val="Heading2"/>
      </w:pPr>
      <w:bookmarkStart w:id="14" w:name="_Toc529874060"/>
      <w:bookmarkStart w:id="15" w:name="_Toc3209909"/>
      <w:r w:rsidRPr="00590142">
        <w:t xml:space="preserve">In which document(s) are </w:t>
      </w:r>
      <w:r w:rsidR="00ED6A9A" w:rsidRPr="00590142">
        <w:t xml:space="preserve">government </w:t>
      </w:r>
      <w:r w:rsidRPr="00590142">
        <w:t xml:space="preserve">commitments and plans concerning </w:t>
      </w:r>
      <w:r w:rsidR="002A75B1" w:rsidRPr="00590142">
        <w:t>support for independent living in the community</w:t>
      </w:r>
      <w:r w:rsidR="0041392D" w:rsidRPr="00590142">
        <w:t xml:space="preserve"> set out</w:t>
      </w:r>
      <w:r w:rsidR="000356A9" w:rsidRPr="00590142">
        <w:t>?</w:t>
      </w:r>
      <w:bookmarkEnd w:id="14"/>
      <w:bookmarkEnd w:id="15"/>
    </w:p>
    <w:p w14:paraId="6F6D7947" w14:textId="7073886B" w:rsidR="00B15021" w:rsidRPr="00590142" w:rsidRDefault="00B15021" w:rsidP="00C12B70">
      <w:pPr>
        <w:pStyle w:val="p1"/>
        <w:rPr>
          <w:rFonts w:ascii="Arial" w:hAnsi="Arial" w:cs="Arial"/>
          <w:sz w:val="24"/>
          <w:szCs w:val="24"/>
          <w:lang w:val="en-GB"/>
        </w:rPr>
      </w:pPr>
    </w:p>
    <w:p w14:paraId="0BB0CD7C" w14:textId="7577C596" w:rsidR="00274EAF" w:rsidRPr="00590142" w:rsidRDefault="00274EAF" w:rsidP="00C12B70">
      <w:pPr>
        <w:pStyle w:val="p1"/>
        <w:jc w:val="both"/>
        <w:rPr>
          <w:rStyle w:val="apple-converted-space"/>
          <w:rFonts w:ascii="Arial" w:hAnsi="Arial" w:cs="Arial"/>
          <w:sz w:val="24"/>
          <w:szCs w:val="24"/>
          <w:lang w:val="en-GB"/>
        </w:rPr>
      </w:pPr>
      <w:r w:rsidRPr="00590142">
        <w:rPr>
          <w:rFonts w:ascii="Arial" w:hAnsi="Arial" w:cs="Arial"/>
          <w:sz w:val="24"/>
          <w:szCs w:val="24"/>
          <w:lang w:val="en-GB"/>
        </w:rPr>
        <w:t>In principle, Finland has secured the equality of persons with intellectual disabilities in different ways. The Constitution of Finland regulates the fundamental rights of everyone.</w:t>
      </w:r>
      <w:r w:rsidR="00B15021" w:rsidRPr="00590142">
        <w:rPr>
          <w:rStyle w:val="FootnoteReference"/>
          <w:rFonts w:cs="Arial"/>
          <w:sz w:val="24"/>
          <w:szCs w:val="24"/>
          <w:lang w:val="en-GB"/>
        </w:rPr>
        <w:footnoteReference w:id="16"/>
      </w:r>
      <w:r w:rsidRPr="00590142">
        <w:rPr>
          <w:rStyle w:val="s1"/>
          <w:rFonts w:ascii="Arial" w:hAnsi="Arial" w:cs="Arial"/>
          <w:sz w:val="24"/>
          <w:szCs w:val="24"/>
          <w:lang w:val="en-GB"/>
        </w:rPr>
        <w:t xml:space="preserve"> </w:t>
      </w:r>
      <w:r w:rsidRPr="00590142">
        <w:rPr>
          <w:rFonts w:ascii="Arial" w:hAnsi="Arial" w:cs="Arial"/>
          <w:sz w:val="24"/>
          <w:szCs w:val="24"/>
          <w:lang w:val="en-GB"/>
        </w:rPr>
        <w:t xml:space="preserve">In addition, specific laws cover services for people with disabilities. They are organised according to the </w:t>
      </w:r>
      <w:r w:rsidR="0098493D" w:rsidRPr="00590142">
        <w:rPr>
          <w:rFonts w:ascii="Arial" w:hAnsi="Arial" w:cs="Arial"/>
          <w:sz w:val="24"/>
          <w:szCs w:val="24"/>
          <w:lang w:val="en-GB"/>
        </w:rPr>
        <w:t xml:space="preserve">Act on Services and Assistance for Persons with Disabilities </w:t>
      </w:r>
      <w:r w:rsidRPr="00590142">
        <w:rPr>
          <w:rFonts w:ascii="Arial" w:hAnsi="Arial" w:cs="Arial"/>
          <w:sz w:val="24"/>
          <w:szCs w:val="24"/>
          <w:lang w:val="en-GB"/>
        </w:rPr>
        <w:t xml:space="preserve">and the </w:t>
      </w:r>
      <w:r w:rsidR="0098493D" w:rsidRPr="00590142">
        <w:rPr>
          <w:rFonts w:ascii="Arial" w:hAnsi="Arial" w:cs="Arial"/>
          <w:sz w:val="24"/>
          <w:szCs w:val="24"/>
          <w:lang w:val="en-GB"/>
        </w:rPr>
        <w:t>Act on Special Care for Persons with Intellectual Disabilities</w:t>
      </w:r>
      <w:r w:rsidR="00590142" w:rsidRPr="00590142">
        <w:rPr>
          <w:rFonts w:ascii="Arial" w:hAnsi="Arial" w:cs="Arial"/>
          <w:sz w:val="24"/>
          <w:szCs w:val="24"/>
          <w:lang w:val="en-GB"/>
        </w:rPr>
        <w:t>,</w:t>
      </w:r>
      <w:r w:rsidR="00B15021" w:rsidRPr="00590142">
        <w:rPr>
          <w:rStyle w:val="FootnoteReference"/>
          <w:rFonts w:cs="Arial"/>
          <w:sz w:val="24"/>
          <w:szCs w:val="24"/>
          <w:lang w:val="en-GB"/>
        </w:rPr>
        <w:footnoteReference w:id="17"/>
      </w:r>
      <w:r w:rsidRPr="00590142">
        <w:rPr>
          <w:rStyle w:val="s1"/>
          <w:rFonts w:ascii="Arial" w:hAnsi="Arial" w:cs="Arial"/>
          <w:sz w:val="24"/>
          <w:szCs w:val="24"/>
          <w:lang w:val="en-GB"/>
        </w:rPr>
        <w:t xml:space="preserve"> </w:t>
      </w:r>
      <w:r w:rsidRPr="00590142">
        <w:rPr>
          <w:rFonts w:ascii="Arial" w:hAnsi="Arial" w:cs="Arial"/>
          <w:sz w:val="24"/>
          <w:szCs w:val="24"/>
          <w:lang w:val="en-GB"/>
        </w:rPr>
        <w:t xml:space="preserve">which apply </w:t>
      </w:r>
      <w:r w:rsidRPr="00590142">
        <w:rPr>
          <w:rFonts w:ascii="Arial" w:hAnsi="Arial" w:cs="Arial"/>
          <w:sz w:val="24"/>
          <w:szCs w:val="24"/>
          <w:lang w:val="en-GB"/>
        </w:rPr>
        <w:lastRenderedPageBreak/>
        <w:t>when a person with a disability does not get sufficient and suitable services or benefits based on any other law, such as the Social Welfare Act</w:t>
      </w:r>
      <w:r w:rsidR="00590142" w:rsidRPr="00590142">
        <w:rPr>
          <w:rFonts w:ascii="Arial" w:hAnsi="Arial" w:cs="Arial"/>
          <w:sz w:val="24"/>
          <w:szCs w:val="24"/>
          <w:lang w:val="en-GB"/>
        </w:rPr>
        <w:t>.</w:t>
      </w:r>
      <w:r w:rsidR="00B15021" w:rsidRPr="00590142">
        <w:rPr>
          <w:rStyle w:val="FootnoteReference"/>
          <w:rFonts w:cs="Arial"/>
          <w:sz w:val="24"/>
          <w:szCs w:val="24"/>
          <w:lang w:val="en-GB"/>
        </w:rPr>
        <w:footnoteReference w:id="18"/>
      </w:r>
    </w:p>
    <w:p w14:paraId="3D31BBE6" w14:textId="38CEE9C0" w:rsidR="00274EAF" w:rsidRPr="00590142" w:rsidRDefault="00274EAF" w:rsidP="00C12B70">
      <w:pPr>
        <w:pStyle w:val="p1"/>
        <w:jc w:val="both"/>
        <w:rPr>
          <w:rFonts w:ascii="Arial" w:hAnsi="Arial" w:cs="Arial"/>
          <w:sz w:val="24"/>
          <w:szCs w:val="24"/>
          <w:lang w:val="en-GB"/>
        </w:rPr>
      </w:pPr>
    </w:p>
    <w:p w14:paraId="1A370B81" w14:textId="33D2FB8A" w:rsidR="00274EAF" w:rsidRPr="00590142" w:rsidRDefault="009C1F67" w:rsidP="00C12B70">
      <w:pPr>
        <w:pStyle w:val="p1"/>
        <w:jc w:val="both"/>
        <w:rPr>
          <w:rFonts w:ascii="Arial" w:hAnsi="Arial" w:cs="Arial"/>
          <w:sz w:val="24"/>
          <w:szCs w:val="24"/>
          <w:lang w:val="en-GB"/>
        </w:rPr>
      </w:pPr>
      <w:r w:rsidRPr="00590142">
        <w:rPr>
          <w:rFonts w:ascii="Arial" w:hAnsi="Arial" w:cs="Arial"/>
          <w:sz w:val="24"/>
          <w:szCs w:val="24"/>
          <w:lang w:val="en-GB"/>
        </w:rPr>
        <w:t>In order to support</w:t>
      </w:r>
      <w:r w:rsidR="00274EAF" w:rsidRPr="00590142">
        <w:rPr>
          <w:rFonts w:ascii="Arial" w:hAnsi="Arial" w:cs="Arial"/>
          <w:sz w:val="24"/>
          <w:szCs w:val="24"/>
          <w:lang w:val="en-GB"/>
        </w:rPr>
        <w:t xml:space="preserve"> persons with intellectual disabilities to leave institutional settings, the Government has taken measures to promote DI. DI in Finland is framed at the national level by </w:t>
      </w:r>
      <w:r w:rsidR="00274EAF" w:rsidRPr="00590142">
        <w:rPr>
          <w:rFonts w:ascii="Arial" w:hAnsi="Arial" w:cs="Arial"/>
          <w:b/>
          <w:bCs/>
          <w:sz w:val="24"/>
          <w:szCs w:val="24"/>
          <w:lang w:val="en-GB"/>
        </w:rPr>
        <w:t xml:space="preserve">two Government Resolutions </w:t>
      </w:r>
      <w:r w:rsidR="00274EAF" w:rsidRPr="00590142">
        <w:rPr>
          <w:rFonts w:ascii="Arial" w:hAnsi="Arial" w:cs="Arial"/>
          <w:sz w:val="24"/>
          <w:szCs w:val="24"/>
          <w:lang w:val="en-GB"/>
        </w:rPr>
        <w:t>on Securing Individual Housing and Services for Persons with Intellectual Disabilities (</w:t>
      </w:r>
      <w:proofErr w:type="spellStart"/>
      <w:r w:rsidR="00274EAF" w:rsidRPr="00590142">
        <w:rPr>
          <w:rFonts w:ascii="Arial" w:hAnsi="Arial" w:cs="Arial"/>
          <w:i/>
          <w:iCs/>
          <w:sz w:val="24"/>
          <w:szCs w:val="24"/>
          <w:lang w:val="en-GB"/>
        </w:rPr>
        <w:t>Valtioneuvoston</w:t>
      </w:r>
      <w:proofErr w:type="spellEnd"/>
      <w:r w:rsidR="00274EAF" w:rsidRPr="00590142">
        <w:rPr>
          <w:rFonts w:ascii="Arial" w:hAnsi="Arial" w:cs="Arial"/>
          <w:i/>
          <w:iCs/>
          <w:sz w:val="24"/>
          <w:szCs w:val="24"/>
          <w:lang w:val="en-GB"/>
        </w:rPr>
        <w:t xml:space="preserve"> </w:t>
      </w:r>
      <w:proofErr w:type="spellStart"/>
      <w:r w:rsidR="00274EAF" w:rsidRPr="00590142">
        <w:rPr>
          <w:rFonts w:ascii="Arial" w:hAnsi="Arial" w:cs="Arial"/>
          <w:i/>
          <w:iCs/>
          <w:sz w:val="24"/>
          <w:szCs w:val="24"/>
          <w:lang w:val="en-GB"/>
        </w:rPr>
        <w:t>periaatepäätökset</w:t>
      </w:r>
      <w:proofErr w:type="spellEnd"/>
      <w:r w:rsidR="00274EAF" w:rsidRPr="00590142">
        <w:rPr>
          <w:rFonts w:ascii="Arial" w:hAnsi="Arial" w:cs="Arial"/>
          <w:i/>
          <w:iCs/>
          <w:sz w:val="24"/>
          <w:szCs w:val="24"/>
          <w:lang w:val="en-GB"/>
        </w:rPr>
        <w:t xml:space="preserve"> </w:t>
      </w:r>
      <w:proofErr w:type="spellStart"/>
      <w:r w:rsidR="00274EAF" w:rsidRPr="00590142">
        <w:rPr>
          <w:rFonts w:ascii="Arial" w:hAnsi="Arial" w:cs="Arial"/>
          <w:i/>
          <w:iCs/>
          <w:sz w:val="24"/>
          <w:szCs w:val="24"/>
          <w:lang w:val="en-GB"/>
        </w:rPr>
        <w:t>kehitysvammaisten</w:t>
      </w:r>
      <w:proofErr w:type="spellEnd"/>
      <w:r w:rsidR="00274EAF" w:rsidRPr="00590142">
        <w:rPr>
          <w:rFonts w:ascii="Arial" w:hAnsi="Arial" w:cs="Arial"/>
          <w:i/>
          <w:iCs/>
          <w:sz w:val="24"/>
          <w:szCs w:val="24"/>
          <w:lang w:val="en-GB"/>
        </w:rPr>
        <w:t xml:space="preserve"> </w:t>
      </w:r>
      <w:proofErr w:type="spellStart"/>
      <w:r w:rsidR="00274EAF" w:rsidRPr="00590142">
        <w:rPr>
          <w:rFonts w:ascii="Arial" w:hAnsi="Arial" w:cs="Arial"/>
          <w:i/>
          <w:iCs/>
          <w:sz w:val="24"/>
          <w:szCs w:val="24"/>
          <w:lang w:val="en-GB"/>
        </w:rPr>
        <w:t>henkilöiden</w:t>
      </w:r>
      <w:proofErr w:type="spellEnd"/>
      <w:r w:rsidR="00274EAF" w:rsidRPr="00590142">
        <w:rPr>
          <w:rFonts w:ascii="Arial" w:hAnsi="Arial" w:cs="Arial"/>
          <w:i/>
          <w:iCs/>
          <w:sz w:val="24"/>
          <w:szCs w:val="24"/>
          <w:lang w:val="en-GB"/>
        </w:rPr>
        <w:t xml:space="preserve"> </w:t>
      </w:r>
      <w:proofErr w:type="spellStart"/>
      <w:r w:rsidR="00274EAF" w:rsidRPr="00590142">
        <w:rPr>
          <w:rFonts w:ascii="Arial" w:hAnsi="Arial" w:cs="Arial"/>
          <w:i/>
          <w:iCs/>
          <w:sz w:val="24"/>
          <w:szCs w:val="24"/>
          <w:lang w:val="en-GB"/>
        </w:rPr>
        <w:t>yksilöllisen</w:t>
      </w:r>
      <w:proofErr w:type="spellEnd"/>
      <w:r w:rsidR="00274EAF" w:rsidRPr="00590142">
        <w:rPr>
          <w:rFonts w:ascii="Arial" w:hAnsi="Arial" w:cs="Arial"/>
          <w:i/>
          <w:iCs/>
          <w:sz w:val="24"/>
          <w:szCs w:val="24"/>
          <w:lang w:val="en-GB"/>
        </w:rPr>
        <w:t xml:space="preserve"> </w:t>
      </w:r>
      <w:proofErr w:type="spellStart"/>
      <w:r w:rsidR="00274EAF" w:rsidRPr="00590142">
        <w:rPr>
          <w:rFonts w:ascii="Arial" w:hAnsi="Arial" w:cs="Arial"/>
          <w:i/>
          <w:iCs/>
          <w:sz w:val="24"/>
          <w:szCs w:val="24"/>
          <w:lang w:val="en-GB"/>
        </w:rPr>
        <w:t>asumisen</w:t>
      </w:r>
      <w:proofErr w:type="spellEnd"/>
      <w:r w:rsidR="00274EAF" w:rsidRPr="00590142">
        <w:rPr>
          <w:rFonts w:ascii="Arial" w:hAnsi="Arial" w:cs="Arial"/>
          <w:i/>
          <w:iCs/>
          <w:sz w:val="24"/>
          <w:szCs w:val="24"/>
          <w:lang w:val="en-GB"/>
        </w:rPr>
        <w:t xml:space="preserve"> </w:t>
      </w:r>
      <w:proofErr w:type="spellStart"/>
      <w:r w:rsidR="00274EAF" w:rsidRPr="00590142">
        <w:rPr>
          <w:rFonts w:ascii="Arial" w:hAnsi="Arial" w:cs="Arial"/>
          <w:i/>
          <w:iCs/>
          <w:sz w:val="24"/>
          <w:szCs w:val="24"/>
          <w:lang w:val="en-GB"/>
        </w:rPr>
        <w:t>ja</w:t>
      </w:r>
      <w:proofErr w:type="spellEnd"/>
      <w:r w:rsidR="00274EAF" w:rsidRPr="00590142">
        <w:rPr>
          <w:rFonts w:ascii="Arial" w:hAnsi="Arial" w:cs="Arial"/>
          <w:i/>
          <w:iCs/>
          <w:sz w:val="24"/>
          <w:szCs w:val="24"/>
          <w:lang w:val="en-GB"/>
        </w:rPr>
        <w:t xml:space="preserve"> </w:t>
      </w:r>
      <w:proofErr w:type="spellStart"/>
      <w:r w:rsidR="00274EAF" w:rsidRPr="00590142">
        <w:rPr>
          <w:rFonts w:ascii="Arial" w:hAnsi="Arial" w:cs="Arial"/>
          <w:i/>
          <w:iCs/>
          <w:sz w:val="24"/>
          <w:szCs w:val="24"/>
          <w:lang w:val="en-GB"/>
        </w:rPr>
        <w:t>palvelujen</w:t>
      </w:r>
      <w:proofErr w:type="spellEnd"/>
      <w:r w:rsidR="00274EAF" w:rsidRPr="00590142">
        <w:rPr>
          <w:rFonts w:ascii="Arial" w:hAnsi="Arial" w:cs="Arial"/>
          <w:i/>
          <w:iCs/>
          <w:sz w:val="24"/>
          <w:szCs w:val="24"/>
          <w:lang w:val="en-GB"/>
        </w:rPr>
        <w:t xml:space="preserve"> </w:t>
      </w:r>
      <w:proofErr w:type="spellStart"/>
      <w:r w:rsidR="00274EAF" w:rsidRPr="00590142">
        <w:rPr>
          <w:rFonts w:ascii="Arial" w:hAnsi="Arial" w:cs="Arial"/>
          <w:i/>
          <w:iCs/>
          <w:sz w:val="24"/>
          <w:szCs w:val="24"/>
          <w:lang w:val="en-GB"/>
        </w:rPr>
        <w:t>turvaamisesta</w:t>
      </w:r>
      <w:proofErr w:type="spellEnd"/>
      <w:r w:rsidR="00274EAF" w:rsidRPr="00590142">
        <w:rPr>
          <w:rFonts w:ascii="Arial" w:hAnsi="Arial" w:cs="Arial"/>
          <w:sz w:val="24"/>
          <w:szCs w:val="24"/>
          <w:lang w:val="en-GB"/>
        </w:rPr>
        <w:t>) adopted in 2010</w:t>
      </w:r>
      <w:r w:rsidR="00C50512" w:rsidRPr="00590142">
        <w:rPr>
          <w:rStyle w:val="FootnoteReference"/>
          <w:rFonts w:cs="Arial"/>
          <w:sz w:val="24"/>
          <w:szCs w:val="24"/>
          <w:lang w:val="en-GB"/>
        </w:rPr>
        <w:footnoteReference w:id="19"/>
      </w:r>
      <w:r w:rsidR="00274EAF" w:rsidRPr="00590142">
        <w:rPr>
          <w:rStyle w:val="s1"/>
          <w:rFonts w:ascii="Arial" w:hAnsi="Arial" w:cs="Arial"/>
          <w:sz w:val="24"/>
          <w:szCs w:val="24"/>
          <w:lang w:val="en-GB"/>
        </w:rPr>
        <w:t xml:space="preserve"> </w:t>
      </w:r>
      <w:r w:rsidR="00274EAF" w:rsidRPr="00590142">
        <w:rPr>
          <w:rFonts w:ascii="Arial" w:hAnsi="Arial" w:cs="Arial"/>
          <w:sz w:val="24"/>
          <w:szCs w:val="24"/>
          <w:lang w:val="en-GB"/>
        </w:rPr>
        <w:t>and 2012</w:t>
      </w:r>
      <w:r w:rsidR="00C50512" w:rsidRPr="00590142">
        <w:rPr>
          <w:rStyle w:val="FootnoteReference"/>
          <w:rFonts w:cs="Arial"/>
          <w:sz w:val="24"/>
          <w:szCs w:val="24"/>
          <w:lang w:val="en-GB"/>
        </w:rPr>
        <w:footnoteReference w:id="20"/>
      </w:r>
      <w:r w:rsidR="00430EB5">
        <w:rPr>
          <w:rFonts w:ascii="Arial" w:hAnsi="Arial" w:cs="Arial"/>
          <w:sz w:val="24"/>
          <w:szCs w:val="24"/>
          <w:lang w:val="en-GB"/>
        </w:rPr>
        <w:t>.</w:t>
      </w:r>
    </w:p>
    <w:p w14:paraId="0F1895A6" w14:textId="77777777" w:rsidR="00274EAF" w:rsidRPr="00590142" w:rsidRDefault="00274EAF" w:rsidP="00C12B70">
      <w:pPr>
        <w:pStyle w:val="p1"/>
        <w:jc w:val="both"/>
        <w:rPr>
          <w:rFonts w:ascii="Arial" w:hAnsi="Arial" w:cs="Arial"/>
          <w:sz w:val="24"/>
          <w:szCs w:val="24"/>
          <w:lang w:val="en-GB"/>
        </w:rPr>
      </w:pPr>
    </w:p>
    <w:p w14:paraId="4CC10FA8" w14:textId="1DCFE523" w:rsidR="00274EAF" w:rsidRPr="00590142" w:rsidRDefault="00274EAF" w:rsidP="00C12B70">
      <w:pPr>
        <w:pStyle w:val="p1"/>
        <w:jc w:val="both"/>
        <w:rPr>
          <w:rFonts w:ascii="Arial" w:hAnsi="Arial" w:cs="Arial"/>
          <w:sz w:val="24"/>
          <w:szCs w:val="24"/>
          <w:lang w:val="en-GB"/>
        </w:rPr>
      </w:pPr>
      <w:r w:rsidRPr="00590142">
        <w:rPr>
          <w:rFonts w:ascii="Arial" w:hAnsi="Arial" w:cs="Arial"/>
          <w:sz w:val="24"/>
          <w:szCs w:val="24"/>
          <w:lang w:val="en-GB"/>
        </w:rPr>
        <w:t>The first Government Resolution established the KEHAS programme.</w:t>
      </w:r>
      <w:r w:rsidR="00922348" w:rsidRPr="00590142">
        <w:rPr>
          <w:rStyle w:val="FootnoteReference"/>
          <w:rFonts w:cs="Arial"/>
          <w:sz w:val="24"/>
          <w:szCs w:val="24"/>
          <w:lang w:val="en-GB"/>
        </w:rPr>
        <w:footnoteReference w:id="21"/>
      </w:r>
      <w:r w:rsidRPr="00590142">
        <w:rPr>
          <w:rStyle w:val="s1"/>
          <w:rFonts w:ascii="Arial" w:hAnsi="Arial" w:cs="Arial"/>
          <w:sz w:val="24"/>
          <w:szCs w:val="24"/>
          <w:lang w:val="en-GB"/>
        </w:rPr>
        <w:t xml:space="preserve"> </w:t>
      </w:r>
      <w:r w:rsidRPr="00590142">
        <w:rPr>
          <w:rFonts w:ascii="Arial" w:hAnsi="Arial" w:cs="Arial"/>
          <w:sz w:val="24"/>
          <w:szCs w:val="24"/>
          <w:lang w:val="en-GB"/>
        </w:rPr>
        <w:t>It aim</w:t>
      </w:r>
      <w:r w:rsidR="00944DBB" w:rsidRPr="00590142">
        <w:rPr>
          <w:rFonts w:ascii="Arial" w:hAnsi="Arial" w:cs="Arial"/>
          <w:sz w:val="24"/>
          <w:szCs w:val="24"/>
          <w:lang w:val="en-GB"/>
        </w:rPr>
        <w:t>ed</w:t>
      </w:r>
      <w:r w:rsidRPr="00590142">
        <w:rPr>
          <w:rFonts w:ascii="Arial" w:hAnsi="Arial" w:cs="Arial"/>
          <w:sz w:val="24"/>
          <w:szCs w:val="24"/>
          <w:lang w:val="en-GB"/>
        </w:rPr>
        <w:t xml:space="preserve"> </w:t>
      </w:r>
      <w:r w:rsidR="00AD6CF2" w:rsidRPr="00590142">
        <w:rPr>
          <w:rFonts w:ascii="Arial" w:hAnsi="Arial" w:cs="Arial"/>
          <w:sz w:val="24"/>
          <w:szCs w:val="24"/>
          <w:lang w:val="en-GB"/>
        </w:rPr>
        <w:t xml:space="preserve">at bringing about </w:t>
      </w:r>
      <w:r w:rsidRPr="00590142">
        <w:rPr>
          <w:rFonts w:ascii="Arial" w:hAnsi="Arial" w:cs="Arial"/>
          <w:sz w:val="24"/>
          <w:szCs w:val="24"/>
          <w:lang w:val="en-GB"/>
        </w:rPr>
        <w:t xml:space="preserve">community-based living with necessary support for 3,600 persons with intellectual disabilities between 2010 and 2015, enabling them to move out of their childhood homes or institutions. However, according to an assessment of the KEHAS programme, the </w:t>
      </w:r>
      <w:r w:rsidR="00AD6CF2" w:rsidRPr="00590142">
        <w:rPr>
          <w:rFonts w:ascii="Arial" w:hAnsi="Arial" w:cs="Arial"/>
          <w:sz w:val="24"/>
          <w:szCs w:val="24"/>
          <w:lang w:val="en-GB"/>
        </w:rPr>
        <w:t xml:space="preserve">new </w:t>
      </w:r>
      <w:r w:rsidRPr="00590142">
        <w:rPr>
          <w:rFonts w:ascii="Arial" w:hAnsi="Arial" w:cs="Arial"/>
          <w:sz w:val="24"/>
          <w:szCs w:val="24"/>
          <w:lang w:val="en-GB"/>
        </w:rPr>
        <w:t xml:space="preserve">community-based housing has largely consisted of group homes with places for 15 or more residents </w:t>
      </w:r>
      <w:r w:rsidR="00AD6CF2" w:rsidRPr="00590142">
        <w:rPr>
          <w:rFonts w:ascii="Arial" w:hAnsi="Arial" w:cs="Arial"/>
          <w:sz w:val="24"/>
          <w:szCs w:val="24"/>
          <w:lang w:val="en-GB"/>
        </w:rPr>
        <w:t>while</w:t>
      </w:r>
      <w:r w:rsidRPr="00590142">
        <w:rPr>
          <w:rFonts w:ascii="Arial" w:hAnsi="Arial" w:cs="Arial"/>
          <w:sz w:val="24"/>
          <w:szCs w:val="24"/>
          <w:lang w:val="en-GB"/>
        </w:rPr>
        <w:t xml:space="preserve"> the development of more decentralised housing solutions has been too modest.</w:t>
      </w:r>
      <w:r w:rsidR="00922348" w:rsidRPr="00590142">
        <w:rPr>
          <w:rStyle w:val="FootnoteReference"/>
          <w:rFonts w:cs="Arial"/>
          <w:sz w:val="24"/>
          <w:szCs w:val="24"/>
          <w:lang w:val="en-GB"/>
        </w:rPr>
        <w:footnoteReference w:id="22"/>
      </w:r>
    </w:p>
    <w:p w14:paraId="0FD59096" w14:textId="77777777" w:rsidR="00274EAF" w:rsidRPr="00590142" w:rsidRDefault="00274EAF" w:rsidP="00C12B70">
      <w:pPr>
        <w:pStyle w:val="p1"/>
        <w:jc w:val="both"/>
        <w:rPr>
          <w:rFonts w:ascii="Arial" w:hAnsi="Arial" w:cs="Arial"/>
          <w:sz w:val="24"/>
          <w:szCs w:val="24"/>
          <w:lang w:val="en-GB"/>
        </w:rPr>
      </w:pPr>
    </w:p>
    <w:p w14:paraId="258277ED" w14:textId="115E42B8" w:rsidR="00274EAF" w:rsidRPr="00590142" w:rsidRDefault="00274EAF" w:rsidP="00C12B70">
      <w:pPr>
        <w:pStyle w:val="p1"/>
        <w:jc w:val="both"/>
        <w:rPr>
          <w:rFonts w:ascii="Arial" w:hAnsi="Arial" w:cs="Arial"/>
          <w:sz w:val="24"/>
          <w:szCs w:val="24"/>
          <w:lang w:val="en-GB"/>
        </w:rPr>
      </w:pPr>
      <w:r w:rsidRPr="00590142">
        <w:rPr>
          <w:rFonts w:ascii="Arial" w:hAnsi="Arial" w:cs="Arial"/>
          <w:sz w:val="24"/>
          <w:szCs w:val="24"/>
          <w:lang w:val="en-GB"/>
        </w:rPr>
        <w:t>The second Resolution define</w:t>
      </w:r>
      <w:r w:rsidR="001C1FCD" w:rsidRPr="00590142">
        <w:rPr>
          <w:rFonts w:ascii="Arial" w:hAnsi="Arial" w:cs="Arial"/>
          <w:sz w:val="24"/>
          <w:szCs w:val="24"/>
          <w:lang w:val="en-GB"/>
        </w:rPr>
        <w:t>d</w:t>
      </w:r>
      <w:r w:rsidRPr="00590142">
        <w:rPr>
          <w:rFonts w:ascii="Arial" w:hAnsi="Arial" w:cs="Arial"/>
          <w:sz w:val="24"/>
          <w:szCs w:val="24"/>
          <w:lang w:val="en-GB"/>
        </w:rPr>
        <w:t xml:space="preserve"> the next steps for the KEHAS programme. Its overall aim is to finish the DI process by 2020 and to ensure that no one lives in an institution after the year 2020.</w:t>
      </w:r>
      <w:r w:rsidR="00C1783C" w:rsidRPr="00590142">
        <w:rPr>
          <w:rStyle w:val="apple-converted-space"/>
          <w:rFonts w:ascii="Arial" w:hAnsi="Arial" w:cs="Arial"/>
          <w:sz w:val="24"/>
          <w:szCs w:val="24"/>
          <w:lang w:val="en-GB"/>
        </w:rPr>
        <w:t xml:space="preserve"> </w:t>
      </w:r>
      <w:r w:rsidR="001C5462" w:rsidRPr="00590142">
        <w:rPr>
          <w:rStyle w:val="apple-converted-space"/>
          <w:rFonts w:ascii="Arial" w:hAnsi="Arial" w:cs="Arial"/>
          <w:sz w:val="24"/>
          <w:szCs w:val="24"/>
          <w:lang w:val="en-GB"/>
        </w:rPr>
        <w:t>The provision and organiz</w:t>
      </w:r>
      <w:r w:rsidR="006B054C" w:rsidRPr="00590142">
        <w:rPr>
          <w:rStyle w:val="apple-converted-space"/>
          <w:rFonts w:ascii="Arial" w:hAnsi="Arial" w:cs="Arial"/>
          <w:sz w:val="24"/>
          <w:szCs w:val="24"/>
          <w:lang w:val="en-GB"/>
        </w:rPr>
        <w:t>ation of</w:t>
      </w:r>
      <w:r w:rsidR="001C5462" w:rsidRPr="00590142">
        <w:rPr>
          <w:rStyle w:val="apple-converted-space"/>
          <w:rFonts w:ascii="Arial" w:hAnsi="Arial" w:cs="Arial"/>
          <w:sz w:val="24"/>
          <w:szCs w:val="24"/>
          <w:lang w:val="en-GB"/>
        </w:rPr>
        <w:t xml:space="preserve"> services for people with disabilities is the responsibility of the municipalities </w:t>
      </w:r>
      <w:r w:rsidR="006B054C" w:rsidRPr="00590142">
        <w:rPr>
          <w:rStyle w:val="apple-converted-space"/>
          <w:rFonts w:ascii="Arial" w:hAnsi="Arial" w:cs="Arial"/>
          <w:sz w:val="24"/>
          <w:szCs w:val="24"/>
          <w:lang w:val="en-GB"/>
        </w:rPr>
        <w:t>that have</w:t>
      </w:r>
      <w:r w:rsidR="001C5462" w:rsidRPr="00590142">
        <w:rPr>
          <w:rStyle w:val="apple-converted-space"/>
          <w:rFonts w:ascii="Arial" w:hAnsi="Arial" w:cs="Arial"/>
          <w:sz w:val="24"/>
          <w:szCs w:val="24"/>
          <w:lang w:val="en-GB"/>
        </w:rPr>
        <w:t xml:space="preserve"> a lot of autonomy. </w:t>
      </w:r>
      <w:r w:rsidR="00C1783C" w:rsidRPr="00590142">
        <w:rPr>
          <w:rStyle w:val="apple-converted-space"/>
          <w:rFonts w:ascii="Arial" w:hAnsi="Arial" w:cs="Arial"/>
          <w:sz w:val="24"/>
          <w:szCs w:val="24"/>
          <w:lang w:val="en-GB"/>
        </w:rPr>
        <w:t>Many local authorities</w:t>
      </w:r>
      <w:r w:rsidR="000F7BD3" w:rsidRPr="00590142">
        <w:rPr>
          <w:rStyle w:val="apple-converted-space"/>
          <w:rFonts w:ascii="Arial" w:hAnsi="Arial" w:cs="Arial"/>
          <w:sz w:val="24"/>
          <w:szCs w:val="24"/>
          <w:lang w:val="en-GB"/>
        </w:rPr>
        <w:t xml:space="preserve"> as well as</w:t>
      </w:r>
      <w:r w:rsidR="00C1783C" w:rsidRPr="00590142">
        <w:rPr>
          <w:rStyle w:val="apple-converted-space"/>
          <w:rFonts w:ascii="Arial" w:hAnsi="Arial" w:cs="Arial"/>
          <w:sz w:val="24"/>
          <w:szCs w:val="24"/>
          <w:lang w:val="en-GB"/>
        </w:rPr>
        <w:t xml:space="preserve"> special care districts and social and health care joint municipalities </w:t>
      </w:r>
      <w:r w:rsidR="000F7BD3" w:rsidRPr="00590142">
        <w:rPr>
          <w:rStyle w:val="apple-converted-space"/>
          <w:rFonts w:ascii="Arial" w:hAnsi="Arial" w:cs="Arial"/>
          <w:sz w:val="24"/>
          <w:szCs w:val="24"/>
          <w:lang w:val="en-GB"/>
        </w:rPr>
        <w:t xml:space="preserve">(that both represent collaboration of neighbouring municipalities) have </w:t>
      </w:r>
      <w:r w:rsidR="00C1783C" w:rsidRPr="00590142">
        <w:rPr>
          <w:rStyle w:val="apple-converted-space"/>
          <w:rFonts w:ascii="Arial" w:hAnsi="Arial" w:cs="Arial"/>
          <w:sz w:val="24"/>
          <w:szCs w:val="24"/>
          <w:lang w:val="en-GB"/>
        </w:rPr>
        <w:t>made detailed plans for DI.</w:t>
      </w:r>
      <w:r w:rsidR="00C1783C" w:rsidRPr="00590142">
        <w:rPr>
          <w:rStyle w:val="FootnoteReference"/>
          <w:rFonts w:cs="Arial"/>
          <w:sz w:val="24"/>
          <w:szCs w:val="24"/>
          <w:lang w:val="en-GB"/>
        </w:rPr>
        <w:footnoteReference w:id="23"/>
      </w:r>
      <w:r w:rsidR="001C5462" w:rsidRPr="00590142">
        <w:rPr>
          <w:rStyle w:val="apple-converted-space"/>
          <w:rFonts w:ascii="Arial" w:hAnsi="Arial" w:cs="Arial"/>
          <w:sz w:val="24"/>
          <w:szCs w:val="24"/>
          <w:lang w:val="en-GB"/>
        </w:rPr>
        <w:t xml:space="preserve"> Th</w:t>
      </w:r>
      <w:r w:rsidR="00743CF9" w:rsidRPr="00590142">
        <w:rPr>
          <w:rStyle w:val="apple-converted-space"/>
          <w:rFonts w:ascii="Arial" w:hAnsi="Arial" w:cs="Arial"/>
          <w:sz w:val="24"/>
          <w:szCs w:val="24"/>
          <w:lang w:val="en-GB"/>
        </w:rPr>
        <w:t>e localization of the implementation of DI</w:t>
      </w:r>
      <w:r w:rsidR="001C5462" w:rsidRPr="00590142">
        <w:rPr>
          <w:rStyle w:val="apple-converted-space"/>
          <w:rFonts w:ascii="Arial" w:hAnsi="Arial" w:cs="Arial"/>
          <w:sz w:val="24"/>
          <w:szCs w:val="24"/>
          <w:lang w:val="en-GB"/>
        </w:rPr>
        <w:t xml:space="preserve"> is one reason why the state level documents are quite general</w:t>
      </w:r>
      <w:r w:rsidR="00743CF9" w:rsidRPr="00590142">
        <w:rPr>
          <w:rStyle w:val="apple-converted-space"/>
          <w:rFonts w:ascii="Arial" w:hAnsi="Arial" w:cs="Arial"/>
          <w:sz w:val="24"/>
          <w:szCs w:val="24"/>
          <w:lang w:val="en-GB"/>
        </w:rPr>
        <w:t>,</w:t>
      </w:r>
      <w:r w:rsidR="001C5462" w:rsidRPr="00590142">
        <w:rPr>
          <w:rStyle w:val="apple-converted-space"/>
          <w:rFonts w:ascii="Arial" w:hAnsi="Arial" w:cs="Arial"/>
          <w:sz w:val="24"/>
          <w:szCs w:val="24"/>
          <w:lang w:val="en-GB"/>
        </w:rPr>
        <w:t xml:space="preserve"> leaving more options to take the local needs and characteristics into consideration. </w:t>
      </w:r>
    </w:p>
    <w:p w14:paraId="46E99BAF" w14:textId="77777777" w:rsidR="004B33BB" w:rsidRPr="00590142" w:rsidRDefault="004B33BB" w:rsidP="00C12B70">
      <w:pPr>
        <w:pStyle w:val="p1"/>
        <w:rPr>
          <w:rFonts w:ascii="Arial" w:hAnsi="Arial" w:cs="Arial"/>
          <w:color w:val="0070C0"/>
          <w:sz w:val="24"/>
          <w:szCs w:val="24"/>
          <w:lang w:val="en-GB"/>
        </w:rPr>
      </w:pPr>
    </w:p>
    <w:p w14:paraId="5B96B371" w14:textId="5A63DCA5" w:rsidR="004708BD" w:rsidRPr="00590142" w:rsidRDefault="00274EAF" w:rsidP="00C12B70">
      <w:pPr>
        <w:jc w:val="both"/>
        <w:rPr>
          <w:rFonts w:eastAsia="Times New Roman" w:cs="Arial"/>
          <w:szCs w:val="24"/>
          <w:shd w:val="clear" w:color="auto" w:fill="FFFFFF"/>
          <w:lang w:eastAsia="ja-JP"/>
        </w:rPr>
      </w:pPr>
      <w:r w:rsidRPr="00590142">
        <w:rPr>
          <w:rFonts w:cs="Arial"/>
          <w:szCs w:val="24"/>
        </w:rPr>
        <w:t xml:space="preserve">The </w:t>
      </w:r>
      <w:r w:rsidRPr="00590142">
        <w:rPr>
          <w:rFonts w:cs="Arial"/>
          <w:b/>
          <w:bCs/>
          <w:szCs w:val="24"/>
        </w:rPr>
        <w:t>CRPD</w:t>
      </w:r>
      <w:r w:rsidRPr="00590142">
        <w:rPr>
          <w:rFonts w:cs="Arial"/>
          <w:szCs w:val="24"/>
        </w:rPr>
        <w:t xml:space="preserve"> entered into force in Finland in 2016</w:t>
      </w:r>
      <w:r w:rsidR="00590142" w:rsidRPr="00590142">
        <w:rPr>
          <w:rFonts w:cs="Arial"/>
          <w:szCs w:val="24"/>
        </w:rPr>
        <w:t>,</w:t>
      </w:r>
      <w:r w:rsidR="00922348" w:rsidRPr="00590142">
        <w:rPr>
          <w:rStyle w:val="FootnoteReference"/>
          <w:rFonts w:cs="Arial"/>
          <w:sz w:val="24"/>
          <w:szCs w:val="24"/>
        </w:rPr>
        <w:footnoteReference w:id="24"/>
      </w:r>
      <w:r w:rsidRPr="00590142">
        <w:rPr>
          <w:rStyle w:val="s1"/>
          <w:rFonts w:ascii="Arial" w:hAnsi="Arial" w:cs="Arial"/>
          <w:sz w:val="24"/>
          <w:szCs w:val="24"/>
        </w:rPr>
        <w:t xml:space="preserve"> </w:t>
      </w:r>
      <w:r w:rsidRPr="00590142">
        <w:rPr>
          <w:rFonts w:cs="Arial"/>
          <w:szCs w:val="24"/>
        </w:rPr>
        <w:t xml:space="preserve">guiding </w:t>
      </w:r>
      <w:r w:rsidR="00582B55" w:rsidRPr="00590142">
        <w:rPr>
          <w:rFonts w:cs="Arial"/>
          <w:szCs w:val="24"/>
        </w:rPr>
        <w:t xml:space="preserve">now </w:t>
      </w:r>
      <w:r w:rsidRPr="00590142">
        <w:rPr>
          <w:rFonts w:cs="Arial"/>
          <w:szCs w:val="24"/>
        </w:rPr>
        <w:t>the DI process</w:t>
      </w:r>
      <w:r w:rsidR="00F95DCF">
        <w:rPr>
          <w:rFonts w:cs="Arial"/>
          <w:szCs w:val="24"/>
        </w:rPr>
        <w:t xml:space="preserve"> together with the European Disability Strategy</w:t>
      </w:r>
      <w:r w:rsidR="00FC25F6">
        <w:rPr>
          <w:rFonts w:cs="Arial"/>
          <w:szCs w:val="24"/>
        </w:rPr>
        <w:t xml:space="preserve"> 2017-2023</w:t>
      </w:r>
      <w:r w:rsidRPr="00590142">
        <w:rPr>
          <w:rFonts w:cs="Arial"/>
          <w:szCs w:val="24"/>
        </w:rPr>
        <w:t>.</w:t>
      </w:r>
      <w:r w:rsidRPr="00590142">
        <w:rPr>
          <w:rStyle w:val="apple-converted-space"/>
          <w:rFonts w:cs="Arial"/>
          <w:szCs w:val="24"/>
        </w:rPr>
        <w:t> </w:t>
      </w:r>
      <w:r w:rsidR="004708BD" w:rsidRPr="00590142">
        <w:rPr>
          <w:rStyle w:val="apple-converted-space"/>
          <w:rFonts w:cs="Arial"/>
          <w:szCs w:val="24"/>
        </w:rPr>
        <w:t>For instance, some domestic laws were revised to comply with the Convention</w:t>
      </w:r>
      <w:r w:rsidR="00FC25F6">
        <w:rPr>
          <w:rStyle w:val="apple-converted-space"/>
          <w:rFonts w:cs="Arial"/>
          <w:szCs w:val="24"/>
        </w:rPr>
        <w:t>, while political will has been upheld by the European Disability Strategy</w:t>
      </w:r>
      <w:r w:rsidR="004708BD" w:rsidRPr="00590142">
        <w:rPr>
          <w:rStyle w:val="apple-converted-space"/>
          <w:rFonts w:cs="Arial"/>
          <w:szCs w:val="24"/>
        </w:rPr>
        <w:t>.</w:t>
      </w:r>
      <w:r w:rsidR="00FC25F6">
        <w:rPr>
          <w:rStyle w:val="FootnoteReference"/>
          <w:rFonts w:cs="Arial"/>
          <w:szCs w:val="24"/>
        </w:rPr>
        <w:footnoteReference w:id="25"/>
      </w:r>
      <w:r w:rsidR="004708BD" w:rsidRPr="00590142">
        <w:rPr>
          <w:rStyle w:val="apple-converted-space"/>
          <w:rFonts w:cs="Arial"/>
          <w:szCs w:val="24"/>
        </w:rPr>
        <w:t xml:space="preserve"> The Home Municipality Act (</w:t>
      </w:r>
      <w:proofErr w:type="spellStart"/>
      <w:r w:rsidR="004708BD" w:rsidRPr="00590142">
        <w:rPr>
          <w:rFonts w:cs="Arial"/>
          <w:szCs w:val="24"/>
        </w:rPr>
        <w:t>Kotikuntalaki</w:t>
      </w:r>
      <w:proofErr w:type="spellEnd"/>
      <w:r w:rsidR="004708BD" w:rsidRPr="00590142">
        <w:rPr>
          <w:rFonts w:cs="Arial"/>
          <w:szCs w:val="24"/>
        </w:rPr>
        <w:t xml:space="preserve"> 201/1994) stipulated support for independent living in the community of residence but restricted </w:t>
      </w:r>
      <w:r w:rsidR="005E3F66" w:rsidRPr="00590142">
        <w:rPr>
          <w:rFonts w:cs="Arial"/>
          <w:szCs w:val="24"/>
        </w:rPr>
        <w:t xml:space="preserve">the </w:t>
      </w:r>
      <w:r w:rsidR="00954889" w:rsidRPr="00590142">
        <w:rPr>
          <w:rFonts w:cs="Arial"/>
          <w:szCs w:val="24"/>
        </w:rPr>
        <w:t xml:space="preserve">freedom of </w:t>
      </w:r>
      <w:r w:rsidR="004708BD" w:rsidRPr="00590142">
        <w:rPr>
          <w:rFonts w:cs="Arial"/>
          <w:szCs w:val="24"/>
        </w:rPr>
        <w:t xml:space="preserve">mobility of persons with disabilities to move to another municipality </w:t>
      </w:r>
      <w:r w:rsidR="00004B49" w:rsidRPr="00590142">
        <w:rPr>
          <w:rFonts w:cs="Arial"/>
          <w:szCs w:val="24"/>
        </w:rPr>
        <w:lastRenderedPageBreak/>
        <w:t xml:space="preserve">where </w:t>
      </w:r>
      <w:r w:rsidR="004708BD" w:rsidRPr="00590142">
        <w:rPr>
          <w:rFonts w:cs="Arial"/>
          <w:szCs w:val="24"/>
        </w:rPr>
        <w:t xml:space="preserve">better services </w:t>
      </w:r>
      <w:r w:rsidR="00004B49" w:rsidRPr="00590142">
        <w:rPr>
          <w:rFonts w:cs="Arial"/>
          <w:szCs w:val="24"/>
        </w:rPr>
        <w:t xml:space="preserve">may be </w:t>
      </w:r>
      <w:r w:rsidR="004708BD" w:rsidRPr="00590142">
        <w:rPr>
          <w:rFonts w:cs="Arial"/>
          <w:szCs w:val="24"/>
        </w:rPr>
        <w:t xml:space="preserve">available. As this </w:t>
      </w:r>
      <w:r w:rsidR="009F2AD3" w:rsidRPr="00590142">
        <w:rPr>
          <w:rFonts w:cs="Arial"/>
          <w:szCs w:val="24"/>
        </w:rPr>
        <w:t xml:space="preserve">restriction </w:t>
      </w:r>
      <w:r w:rsidR="004708BD" w:rsidRPr="00590142">
        <w:rPr>
          <w:rFonts w:cs="Arial"/>
          <w:szCs w:val="24"/>
        </w:rPr>
        <w:t xml:space="preserve">was considered not to comply with the Convention, the law was revised </w:t>
      </w:r>
      <w:r w:rsidR="004708BD" w:rsidRPr="00590142">
        <w:rPr>
          <w:rFonts w:eastAsia="Times New Roman" w:cs="Arial"/>
          <w:szCs w:val="24"/>
          <w:shd w:val="clear" w:color="auto" w:fill="FFFFFF"/>
          <w:lang w:eastAsia="ja-JP"/>
        </w:rPr>
        <w:t xml:space="preserve">(1377-1378/2010) and enacted in 2011 to allow mobility of persons with disabilities to seek for better services in another municipality. In such a case, the home municipality pays for the services. </w:t>
      </w:r>
    </w:p>
    <w:p w14:paraId="352C4531" w14:textId="77777777" w:rsidR="006F7AEA" w:rsidRPr="00590142" w:rsidRDefault="006F7AEA" w:rsidP="00C12B70">
      <w:pPr>
        <w:jc w:val="both"/>
        <w:rPr>
          <w:rFonts w:eastAsia="Times New Roman" w:cs="Arial"/>
          <w:szCs w:val="24"/>
          <w:shd w:val="clear" w:color="auto" w:fill="FFFFFF"/>
          <w:lang w:eastAsia="ja-JP"/>
        </w:rPr>
      </w:pPr>
    </w:p>
    <w:p w14:paraId="147D7305" w14:textId="27155C4F" w:rsidR="004708BD" w:rsidRPr="00590142" w:rsidRDefault="006F7AEA" w:rsidP="00C12B70">
      <w:pPr>
        <w:jc w:val="both"/>
        <w:rPr>
          <w:rFonts w:eastAsia="Times New Roman" w:cs="Arial"/>
          <w:szCs w:val="24"/>
        </w:rPr>
      </w:pPr>
      <w:r w:rsidRPr="00590142">
        <w:rPr>
          <w:rFonts w:eastAsia="Times New Roman" w:cs="Arial"/>
          <w:szCs w:val="24"/>
          <w:shd w:val="clear" w:color="auto" w:fill="FFFFFF"/>
          <w:lang w:eastAsia="ja-JP"/>
        </w:rPr>
        <w:t xml:space="preserve">The inter-Ministerial action plan of the Finnish Government for 2018-2019 includes some targets related to DI, which will be </w:t>
      </w:r>
      <w:r w:rsidR="00417088" w:rsidRPr="00590142">
        <w:rPr>
          <w:rFonts w:eastAsia="Times New Roman" w:cs="Arial"/>
          <w:szCs w:val="24"/>
          <w:shd w:val="clear" w:color="auto" w:fill="FFFFFF"/>
          <w:lang w:eastAsia="ja-JP"/>
        </w:rPr>
        <w:t xml:space="preserve">introduced more in detail in the following section 2.2. </w:t>
      </w:r>
    </w:p>
    <w:p w14:paraId="26E78288" w14:textId="44D763A3" w:rsidR="008E4ACD" w:rsidRPr="00590142" w:rsidRDefault="008E4ACD" w:rsidP="002C243E">
      <w:pPr>
        <w:jc w:val="both"/>
        <w:rPr>
          <w:rFonts w:cs="Arial"/>
          <w:szCs w:val="24"/>
        </w:rPr>
      </w:pPr>
    </w:p>
    <w:p w14:paraId="05F1051F" w14:textId="0F68BB7C" w:rsidR="008E4ACD" w:rsidRPr="00590142" w:rsidRDefault="00ED6A9A" w:rsidP="00C12B70">
      <w:pPr>
        <w:pStyle w:val="Heading2"/>
        <w:jc w:val="both"/>
        <w:rPr>
          <w:rFonts w:cs="Arial"/>
          <w:szCs w:val="24"/>
        </w:rPr>
      </w:pPr>
      <w:bookmarkStart w:id="16" w:name="_Toc529874061"/>
      <w:bookmarkStart w:id="17" w:name="_Toc3209910"/>
      <w:r w:rsidRPr="00590142">
        <w:rPr>
          <w:rFonts w:cs="Arial"/>
          <w:szCs w:val="24"/>
        </w:rPr>
        <w:t>What are the a</w:t>
      </w:r>
      <w:r w:rsidR="008E4ACD" w:rsidRPr="00590142">
        <w:rPr>
          <w:rFonts w:cs="Arial"/>
          <w:szCs w:val="24"/>
        </w:rPr>
        <w:t>ims and objective</w:t>
      </w:r>
      <w:r w:rsidR="00647DE8" w:rsidRPr="00590142">
        <w:rPr>
          <w:rFonts w:cs="Arial"/>
          <w:szCs w:val="24"/>
        </w:rPr>
        <w:t>s of relevant strategie</w:t>
      </w:r>
      <w:r w:rsidR="006E7253" w:rsidRPr="00590142">
        <w:rPr>
          <w:rFonts w:cs="Arial"/>
          <w:szCs w:val="24"/>
        </w:rPr>
        <w:t>s, including relevant targets and milestones?</w:t>
      </w:r>
      <w:r w:rsidR="00A76625" w:rsidRPr="00590142">
        <w:rPr>
          <w:rFonts w:cs="Arial"/>
          <w:szCs w:val="24"/>
        </w:rPr>
        <w:t xml:space="preserve"> Are they linked to ESIF?</w:t>
      </w:r>
      <w:bookmarkEnd w:id="16"/>
      <w:bookmarkEnd w:id="17"/>
    </w:p>
    <w:p w14:paraId="344ECE80" w14:textId="7EFF6EE8" w:rsidR="008E4ACD" w:rsidRPr="00590142" w:rsidRDefault="008E4ACD" w:rsidP="00C12B70">
      <w:pPr>
        <w:ind w:left="567" w:hanging="567"/>
        <w:jc w:val="both"/>
        <w:rPr>
          <w:rFonts w:cs="Arial"/>
          <w:b/>
          <w:szCs w:val="24"/>
          <w:lang w:eastAsia="ja-JP"/>
        </w:rPr>
      </w:pPr>
    </w:p>
    <w:p w14:paraId="11F2A27B" w14:textId="40C56340" w:rsidR="00274EAF" w:rsidRPr="00590142" w:rsidRDefault="00FF76FB" w:rsidP="00590142">
      <w:pPr>
        <w:pStyle w:val="p1"/>
        <w:jc w:val="both"/>
        <w:rPr>
          <w:rStyle w:val="apple-converted-space"/>
          <w:rFonts w:ascii="Arial" w:hAnsi="Arial" w:cs="Arial"/>
          <w:sz w:val="24"/>
          <w:szCs w:val="24"/>
          <w:lang w:val="en-GB"/>
        </w:rPr>
      </w:pPr>
      <w:r w:rsidRPr="00590142">
        <w:rPr>
          <w:rFonts w:ascii="Arial" w:hAnsi="Arial" w:cs="Arial"/>
          <w:sz w:val="24"/>
          <w:szCs w:val="24"/>
          <w:lang w:val="en-GB"/>
        </w:rPr>
        <w:t>As mentioned, t</w:t>
      </w:r>
      <w:r w:rsidR="00274EAF" w:rsidRPr="00590142">
        <w:rPr>
          <w:rFonts w:ascii="Arial" w:hAnsi="Arial" w:cs="Arial"/>
          <w:sz w:val="24"/>
          <w:szCs w:val="24"/>
          <w:lang w:val="en-GB"/>
        </w:rPr>
        <w:t xml:space="preserve">he second </w:t>
      </w:r>
      <w:r w:rsidRPr="00590142">
        <w:rPr>
          <w:rFonts w:ascii="Arial" w:hAnsi="Arial" w:cs="Arial"/>
          <w:sz w:val="24"/>
          <w:szCs w:val="24"/>
          <w:lang w:val="en-GB"/>
        </w:rPr>
        <w:t xml:space="preserve">Government Resolution on Securing Individual Housing and Services for Persons with Intellectual Disabilities from 2012 </w:t>
      </w:r>
      <w:r w:rsidR="00274EAF" w:rsidRPr="00590142">
        <w:rPr>
          <w:rFonts w:ascii="Arial" w:hAnsi="Arial" w:cs="Arial"/>
          <w:sz w:val="24"/>
          <w:szCs w:val="24"/>
          <w:lang w:val="en-GB"/>
        </w:rPr>
        <w:t>aim</w:t>
      </w:r>
      <w:r w:rsidR="000C4A1C" w:rsidRPr="00590142">
        <w:rPr>
          <w:rFonts w:ascii="Arial" w:hAnsi="Arial" w:cs="Arial"/>
          <w:sz w:val="24"/>
          <w:szCs w:val="24"/>
          <w:lang w:val="en-GB"/>
        </w:rPr>
        <w:t>s</w:t>
      </w:r>
      <w:r w:rsidR="00274EAF" w:rsidRPr="00590142">
        <w:rPr>
          <w:rFonts w:ascii="Arial" w:hAnsi="Arial" w:cs="Arial"/>
          <w:sz w:val="24"/>
          <w:szCs w:val="24"/>
          <w:lang w:val="en-GB"/>
        </w:rPr>
        <w:t xml:space="preserve"> to ensure that no </w:t>
      </w:r>
      <w:r w:rsidR="0086301D" w:rsidRPr="00590142">
        <w:rPr>
          <w:rFonts w:ascii="Arial" w:hAnsi="Arial" w:cs="Arial"/>
          <w:sz w:val="24"/>
          <w:szCs w:val="24"/>
          <w:lang w:val="en-GB"/>
        </w:rPr>
        <w:t>disabled person</w:t>
      </w:r>
      <w:r w:rsidR="00274EAF" w:rsidRPr="00590142">
        <w:rPr>
          <w:rFonts w:ascii="Arial" w:hAnsi="Arial" w:cs="Arial"/>
          <w:sz w:val="24"/>
          <w:szCs w:val="24"/>
          <w:lang w:val="en-GB"/>
        </w:rPr>
        <w:t xml:space="preserve"> lives in an institution after the year 2020.</w:t>
      </w:r>
      <w:r w:rsidR="00274EAF" w:rsidRPr="00590142">
        <w:rPr>
          <w:rStyle w:val="apple-converted-space"/>
          <w:rFonts w:ascii="Arial" w:hAnsi="Arial" w:cs="Arial"/>
          <w:sz w:val="24"/>
          <w:szCs w:val="24"/>
          <w:lang w:val="en-GB"/>
        </w:rPr>
        <w:t> </w:t>
      </w:r>
    </w:p>
    <w:p w14:paraId="5B33B55B" w14:textId="77777777" w:rsidR="00DF3064" w:rsidRPr="00590142" w:rsidRDefault="00DF3064" w:rsidP="00C12B70">
      <w:pPr>
        <w:pStyle w:val="p1"/>
        <w:rPr>
          <w:rFonts w:ascii="Arial" w:hAnsi="Arial" w:cs="Arial"/>
          <w:sz w:val="24"/>
          <w:szCs w:val="24"/>
          <w:lang w:val="en-GB"/>
        </w:rPr>
      </w:pPr>
    </w:p>
    <w:p w14:paraId="1B419F1C" w14:textId="1E7D8BEA" w:rsidR="00FA546C" w:rsidRDefault="00134297" w:rsidP="00C12B70">
      <w:pPr>
        <w:jc w:val="both"/>
        <w:rPr>
          <w:rFonts w:cs="Arial"/>
          <w:szCs w:val="24"/>
        </w:rPr>
      </w:pPr>
      <w:r w:rsidRPr="00590142">
        <w:rPr>
          <w:rFonts w:cs="Arial"/>
          <w:szCs w:val="24"/>
        </w:rPr>
        <w:t>In</w:t>
      </w:r>
      <w:r w:rsidR="00FA546C" w:rsidRPr="00590142">
        <w:rPr>
          <w:rFonts w:cs="Arial"/>
          <w:szCs w:val="24"/>
        </w:rPr>
        <w:t xml:space="preserve"> the Action Plan</w:t>
      </w:r>
      <w:r w:rsidR="00AC66D5" w:rsidRPr="00590142">
        <w:rPr>
          <w:rStyle w:val="FootnoteReference"/>
          <w:rFonts w:cs="Arial"/>
          <w:sz w:val="24"/>
          <w:szCs w:val="24"/>
        </w:rPr>
        <w:footnoteReference w:id="26"/>
      </w:r>
      <w:r w:rsidR="00FA546C" w:rsidRPr="00590142">
        <w:rPr>
          <w:rFonts w:cs="Arial"/>
          <w:szCs w:val="24"/>
        </w:rPr>
        <w:t xml:space="preserve"> of the Finnish Government for the implementation of the CRPD in 2018-2019</w:t>
      </w:r>
      <w:r w:rsidR="00774FE6" w:rsidRPr="00590142">
        <w:rPr>
          <w:rFonts w:cs="Arial"/>
          <w:szCs w:val="24"/>
        </w:rPr>
        <w:t>, several actions (number 30-38) are relevant to independent living of persons with disabilities. They are listed below with identified responsible duty-bearers:</w:t>
      </w:r>
    </w:p>
    <w:p w14:paraId="516D4C79" w14:textId="77777777" w:rsidR="00590142" w:rsidRPr="00590142" w:rsidRDefault="00590142" w:rsidP="00C12B70">
      <w:pPr>
        <w:jc w:val="both"/>
        <w:rPr>
          <w:rFonts w:cs="Arial"/>
          <w:szCs w:val="24"/>
        </w:rPr>
      </w:pPr>
    </w:p>
    <w:p w14:paraId="5966E17A" w14:textId="77777777" w:rsidR="0029574F" w:rsidRPr="00590142" w:rsidRDefault="0029574F" w:rsidP="00590142">
      <w:pPr>
        <w:pStyle w:val="NormalWeb"/>
        <w:numPr>
          <w:ilvl w:val="0"/>
          <w:numId w:val="26"/>
        </w:numPr>
        <w:tabs>
          <w:tab w:val="clear" w:pos="720"/>
        </w:tabs>
        <w:spacing w:before="0" w:beforeAutospacing="0" w:after="0" w:afterAutospacing="0"/>
        <w:ind w:left="567" w:hanging="567"/>
        <w:jc w:val="both"/>
        <w:rPr>
          <w:rFonts w:ascii="Arial" w:hAnsi="Arial" w:cs="Arial"/>
          <w:lang w:val="en-GB"/>
        </w:rPr>
      </w:pPr>
      <w:r w:rsidRPr="00590142">
        <w:rPr>
          <w:rFonts w:ascii="Arial" w:hAnsi="Arial" w:cs="Arial"/>
          <w:lang w:val="en-GB"/>
        </w:rPr>
        <w:t xml:space="preserve">Investigating the good practices for supported decision-making together with disability organisations. </w:t>
      </w:r>
    </w:p>
    <w:p w14:paraId="5AE4E12E" w14:textId="77777777" w:rsidR="0029574F" w:rsidRPr="00590142" w:rsidRDefault="0029574F" w:rsidP="00590142">
      <w:pPr>
        <w:pStyle w:val="NormalWeb"/>
        <w:spacing w:before="0" w:beforeAutospacing="0" w:after="0" w:afterAutospacing="0"/>
        <w:ind w:left="567"/>
        <w:jc w:val="both"/>
        <w:rPr>
          <w:rFonts w:ascii="Arial" w:hAnsi="Arial" w:cs="Arial"/>
          <w:lang w:val="en-GB"/>
        </w:rPr>
      </w:pPr>
      <w:r w:rsidRPr="00590142">
        <w:rPr>
          <w:rFonts w:ascii="Arial" w:hAnsi="Arial" w:cs="Arial"/>
          <w:i/>
          <w:iCs/>
          <w:lang w:val="en-GB"/>
        </w:rPr>
        <w:t xml:space="preserve">Responsible bodies: Ministry of Social Affairs and Health and Ministry of Justice </w:t>
      </w:r>
    </w:p>
    <w:p w14:paraId="199F9614" w14:textId="77777777" w:rsidR="0029574F" w:rsidRPr="00590142" w:rsidRDefault="0029574F" w:rsidP="00590142">
      <w:pPr>
        <w:pStyle w:val="NormalWeb"/>
        <w:numPr>
          <w:ilvl w:val="0"/>
          <w:numId w:val="26"/>
        </w:numPr>
        <w:tabs>
          <w:tab w:val="clear" w:pos="720"/>
        </w:tabs>
        <w:spacing w:before="0" w:beforeAutospacing="0" w:after="0" w:afterAutospacing="0"/>
        <w:ind w:left="567" w:hanging="567"/>
        <w:jc w:val="both"/>
        <w:rPr>
          <w:rFonts w:ascii="Arial" w:hAnsi="Arial" w:cs="Arial"/>
          <w:lang w:val="en-GB"/>
        </w:rPr>
      </w:pPr>
      <w:r w:rsidRPr="00590142">
        <w:rPr>
          <w:rFonts w:ascii="Arial" w:hAnsi="Arial" w:cs="Arial"/>
          <w:lang w:val="en-GB"/>
        </w:rPr>
        <w:t xml:space="preserve">Ensuring that the special needs of persons with disabilities and the obligations pursuant to the UNCRPD are taken into account in the preparation and later implementation of the legislation concerning the right of self-determination. </w:t>
      </w:r>
    </w:p>
    <w:p w14:paraId="1A4D341E" w14:textId="77777777" w:rsidR="0029574F" w:rsidRPr="00590142" w:rsidRDefault="0029574F" w:rsidP="00590142">
      <w:pPr>
        <w:pStyle w:val="NormalWeb"/>
        <w:spacing w:before="0" w:beforeAutospacing="0" w:after="0" w:afterAutospacing="0"/>
        <w:ind w:left="567"/>
        <w:jc w:val="both"/>
        <w:rPr>
          <w:rFonts w:ascii="Arial" w:hAnsi="Arial" w:cs="Arial"/>
          <w:lang w:val="en-GB"/>
        </w:rPr>
      </w:pPr>
      <w:r w:rsidRPr="00590142">
        <w:rPr>
          <w:rFonts w:ascii="Arial" w:hAnsi="Arial" w:cs="Arial"/>
          <w:i/>
          <w:iCs/>
          <w:lang w:val="en-GB"/>
        </w:rPr>
        <w:t xml:space="preserve">Responsible body: Ministry of Social Affairs and Health </w:t>
      </w:r>
    </w:p>
    <w:p w14:paraId="1ED514E1" w14:textId="77777777" w:rsidR="0029574F" w:rsidRPr="00590142" w:rsidRDefault="0029574F" w:rsidP="00590142">
      <w:pPr>
        <w:pStyle w:val="NormalWeb"/>
        <w:numPr>
          <w:ilvl w:val="0"/>
          <w:numId w:val="27"/>
        </w:numPr>
        <w:tabs>
          <w:tab w:val="clear" w:pos="720"/>
        </w:tabs>
        <w:spacing w:before="0" w:beforeAutospacing="0" w:after="0" w:afterAutospacing="0"/>
        <w:ind w:left="567" w:hanging="567"/>
        <w:jc w:val="both"/>
        <w:rPr>
          <w:rFonts w:ascii="Arial" w:hAnsi="Arial" w:cs="Arial"/>
          <w:lang w:val="en-GB"/>
        </w:rPr>
      </w:pPr>
      <w:r w:rsidRPr="00590142">
        <w:rPr>
          <w:rFonts w:ascii="Arial" w:hAnsi="Arial" w:cs="Arial"/>
          <w:lang w:val="en-GB"/>
        </w:rPr>
        <w:t xml:space="preserve">Ensuring that the new disability legislation and its implementation take into account obligations pursuant to the UNCRPD. </w:t>
      </w:r>
    </w:p>
    <w:p w14:paraId="6F8EB521" w14:textId="77777777" w:rsidR="0029574F" w:rsidRPr="00590142" w:rsidRDefault="0029574F" w:rsidP="00590142">
      <w:pPr>
        <w:pStyle w:val="NormalWeb"/>
        <w:spacing w:before="0" w:beforeAutospacing="0" w:after="0" w:afterAutospacing="0"/>
        <w:ind w:left="567"/>
        <w:jc w:val="both"/>
        <w:rPr>
          <w:rFonts w:ascii="Arial" w:hAnsi="Arial" w:cs="Arial"/>
          <w:lang w:val="en-GB"/>
        </w:rPr>
      </w:pPr>
      <w:r w:rsidRPr="00590142">
        <w:rPr>
          <w:rFonts w:ascii="Arial" w:hAnsi="Arial" w:cs="Arial"/>
          <w:i/>
          <w:iCs/>
          <w:lang w:val="en-GB"/>
        </w:rPr>
        <w:t xml:space="preserve">Responsible body: Ministry of Social Affairs and Health </w:t>
      </w:r>
    </w:p>
    <w:p w14:paraId="50C7B86F" w14:textId="660DB102" w:rsidR="0029574F" w:rsidRPr="00590142" w:rsidRDefault="0029574F" w:rsidP="00590142">
      <w:pPr>
        <w:pStyle w:val="NormalWeb"/>
        <w:numPr>
          <w:ilvl w:val="0"/>
          <w:numId w:val="27"/>
        </w:numPr>
        <w:tabs>
          <w:tab w:val="clear" w:pos="720"/>
        </w:tabs>
        <w:spacing w:before="0" w:beforeAutospacing="0" w:after="0" w:afterAutospacing="0"/>
        <w:ind w:left="567" w:hanging="567"/>
        <w:jc w:val="both"/>
        <w:rPr>
          <w:rFonts w:ascii="Arial" w:hAnsi="Arial" w:cs="Arial"/>
          <w:lang w:val="en-GB"/>
        </w:rPr>
      </w:pPr>
      <w:r w:rsidRPr="00590142">
        <w:rPr>
          <w:rFonts w:ascii="Arial" w:hAnsi="Arial" w:cs="Arial"/>
          <w:lang w:val="en-GB"/>
        </w:rPr>
        <w:t>Organising a follow-up meeting for the K</w:t>
      </w:r>
      <w:r w:rsidR="00FF5361" w:rsidRPr="00590142">
        <w:rPr>
          <w:rFonts w:ascii="Arial" w:hAnsi="Arial" w:cs="Arial"/>
          <w:lang w:val="en-GB"/>
        </w:rPr>
        <w:t>EHAS</w:t>
      </w:r>
      <w:r w:rsidRPr="00590142">
        <w:rPr>
          <w:rFonts w:ascii="Arial" w:hAnsi="Arial" w:cs="Arial"/>
          <w:lang w:val="en-GB"/>
        </w:rPr>
        <w:t xml:space="preserve"> programme with an aim to promote</w:t>
      </w:r>
      <w:r w:rsidR="007C128B" w:rsidRPr="00590142">
        <w:rPr>
          <w:rFonts w:ascii="Arial" w:hAnsi="Arial" w:cs="Arial"/>
          <w:lang w:val="en-GB"/>
        </w:rPr>
        <w:t xml:space="preserve"> </w:t>
      </w:r>
      <w:r w:rsidRPr="00590142">
        <w:rPr>
          <w:rFonts w:ascii="Arial" w:hAnsi="Arial" w:cs="Arial"/>
          <w:lang w:val="en-GB"/>
        </w:rPr>
        <w:t xml:space="preserve">the abolition of institutional housing and development of individual housing solutions pursuant to the UNCRPD. Contributing to ensuring that enough different housing solutions that fulfil the needs </w:t>
      </w:r>
      <w:r w:rsidR="00D24E6D" w:rsidRPr="00590142">
        <w:rPr>
          <w:rFonts w:ascii="Arial" w:hAnsi="Arial" w:cs="Arial"/>
          <w:lang w:val="en-GB"/>
        </w:rPr>
        <w:t xml:space="preserve">of </w:t>
      </w:r>
      <w:r w:rsidRPr="00590142">
        <w:rPr>
          <w:rFonts w:ascii="Arial" w:hAnsi="Arial" w:cs="Arial"/>
          <w:lang w:val="en-GB"/>
        </w:rPr>
        <w:t xml:space="preserve">persons with disabilities are available, particularly as part of the ordinary housing stock. </w:t>
      </w:r>
    </w:p>
    <w:p w14:paraId="18FB677F" w14:textId="77777777" w:rsidR="0029574F" w:rsidRPr="00590142" w:rsidRDefault="0029574F" w:rsidP="00590142">
      <w:pPr>
        <w:pStyle w:val="NormalWeb"/>
        <w:spacing w:before="0" w:beforeAutospacing="0" w:after="0" w:afterAutospacing="0"/>
        <w:ind w:left="567"/>
        <w:jc w:val="both"/>
        <w:rPr>
          <w:rFonts w:ascii="Arial" w:hAnsi="Arial" w:cs="Arial"/>
          <w:lang w:val="en-GB"/>
        </w:rPr>
      </w:pPr>
      <w:r w:rsidRPr="00590142">
        <w:rPr>
          <w:rFonts w:ascii="Arial" w:hAnsi="Arial" w:cs="Arial"/>
          <w:i/>
          <w:iCs/>
          <w:lang w:val="en-GB"/>
        </w:rPr>
        <w:t xml:space="preserve">Responsible bodies: Ministry of Social Affairs and Health and Ministry of the Environment </w:t>
      </w:r>
    </w:p>
    <w:p w14:paraId="7FBE3F8F" w14:textId="77777777" w:rsidR="0029574F" w:rsidRPr="00590142" w:rsidRDefault="0029574F" w:rsidP="00590142">
      <w:pPr>
        <w:pStyle w:val="NormalWeb"/>
        <w:numPr>
          <w:ilvl w:val="0"/>
          <w:numId w:val="27"/>
        </w:numPr>
        <w:tabs>
          <w:tab w:val="clear" w:pos="720"/>
        </w:tabs>
        <w:spacing w:before="0" w:beforeAutospacing="0" w:after="0" w:afterAutospacing="0"/>
        <w:ind w:left="567" w:hanging="567"/>
        <w:jc w:val="both"/>
        <w:rPr>
          <w:rFonts w:ascii="Arial" w:hAnsi="Arial" w:cs="Arial"/>
          <w:lang w:val="en-GB"/>
        </w:rPr>
      </w:pPr>
      <w:r w:rsidRPr="00590142">
        <w:rPr>
          <w:rFonts w:ascii="Arial" w:hAnsi="Arial" w:cs="Arial"/>
          <w:lang w:val="en-GB"/>
        </w:rPr>
        <w:t xml:space="preserve">Utilising the results of a survey on the equality of housing for persons with intellectual disabilities in improving their living arrangements. </w:t>
      </w:r>
    </w:p>
    <w:p w14:paraId="40995BA4" w14:textId="77777777" w:rsidR="0029574F" w:rsidRPr="00590142" w:rsidRDefault="0029574F" w:rsidP="00590142">
      <w:pPr>
        <w:pStyle w:val="NormalWeb"/>
        <w:spacing w:before="0" w:beforeAutospacing="0" w:after="0" w:afterAutospacing="0"/>
        <w:ind w:left="567"/>
        <w:jc w:val="both"/>
        <w:rPr>
          <w:rFonts w:ascii="Arial" w:hAnsi="Arial" w:cs="Arial"/>
          <w:lang w:val="en-GB"/>
        </w:rPr>
      </w:pPr>
      <w:r w:rsidRPr="00590142">
        <w:rPr>
          <w:rFonts w:ascii="Arial" w:hAnsi="Arial" w:cs="Arial"/>
          <w:i/>
          <w:iCs/>
          <w:lang w:val="en-GB"/>
        </w:rPr>
        <w:t xml:space="preserve">Responsible body: Ministry of the Environment </w:t>
      </w:r>
    </w:p>
    <w:p w14:paraId="565D84CF" w14:textId="77777777" w:rsidR="0029574F" w:rsidRPr="00590142" w:rsidRDefault="0029574F" w:rsidP="00590142">
      <w:pPr>
        <w:pStyle w:val="NormalWeb"/>
        <w:numPr>
          <w:ilvl w:val="0"/>
          <w:numId w:val="27"/>
        </w:numPr>
        <w:tabs>
          <w:tab w:val="clear" w:pos="720"/>
        </w:tabs>
        <w:spacing w:before="0" w:beforeAutospacing="0" w:after="0" w:afterAutospacing="0"/>
        <w:ind w:left="567" w:hanging="567"/>
        <w:jc w:val="both"/>
        <w:rPr>
          <w:rFonts w:ascii="Arial" w:hAnsi="Arial" w:cs="Arial"/>
          <w:lang w:val="en-GB"/>
        </w:rPr>
      </w:pPr>
      <w:r w:rsidRPr="00590142">
        <w:rPr>
          <w:rFonts w:ascii="Arial" w:hAnsi="Arial" w:cs="Arial"/>
          <w:lang w:val="en-GB"/>
        </w:rPr>
        <w:t xml:space="preserve">Specifying the instructions for personal assistance through the Handbook on Disability Services, for instance. Collaborating with experts from disability organisations in this matter. </w:t>
      </w:r>
    </w:p>
    <w:p w14:paraId="5CBCD80F" w14:textId="77777777" w:rsidR="0029574F" w:rsidRPr="00590142" w:rsidRDefault="0029574F" w:rsidP="00590142">
      <w:pPr>
        <w:pStyle w:val="NormalWeb"/>
        <w:spacing w:before="0" w:beforeAutospacing="0" w:after="0" w:afterAutospacing="0"/>
        <w:ind w:left="567"/>
        <w:jc w:val="both"/>
        <w:rPr>
          <w:rFonts w:ascii="Arial" w:hAnsi="Arial" w:cs="Arial"/>
          <w:lang w:val="en-GB"/>
        </w:rPr>
      </w:pPr>
      <w:r w:rsidRPr="00590142">
        <w:rPr>
          <w:rFonts w:ascii="Arial" w:hAnsi="Arial" w:cs="Arial"/>
          <w:i/>
          <w:iCs/>
          <w:lang w:val="en-GB"/>
        </w:rPr>
        <w:t xml:space="preserve">Responsible body: Ministry of Social Affairs and Health </w:t>
      </w:r>
    </w:p>
    <w:p w14:paraId="53B98FA4" w14:textId="7C1C4E93" w:rsidR="0029574F" w:rsidRPr="00590142" w:rsidRDefault="0029574F" w:rsidP="00590142">
      <w:pPr>
        <w:pStyle w:val="NormalWeb"/>
        <w:numPr>
          <w:ilvl w:val="0"/>
          <w:numId w:val="27"/>
        </w:numPr>
        <w:tabs>
          <w:tab w:val="clear" w:pos="720"/>
        </w:tabs>
        <w:spacing w:before="0" w:beforeAutospacing="0" w:after="0" w:afterAutospacing="0"/>
        <w:ind w:left="567" w:hanging="567"/>
        <w:jc w:val="both"/>
        <w:rPr>
          <w:rFonts w:ascii="Arial" w:hAnsi="Arial" w:cs="Arial"/>
          <w:lang w:val="en-GB"/>
        </w:rPr>
      </w:pPr>
      <w:r w:rsidRPr="00590142">
        <w:rPr>
          <w:rFonts w:ascii="Arial" w:hAnsi="Arial" w:cs="Arial"/>
          <w:lang w:val="en-GB"/>
        </w:rPr>
        <w:lastRenderedPageBreak/>
        <w:t>Supporting the implementation by counties: Ensuring that the special needs of persons with disabilities are taken into account and individual solutions are rea</w:t>
      </w:r>
      <w:r w:rsidR="00590142" w:rsidRPr="00590142">
        <w:rPr>
          <w:rFonts w:ascii="Arial" w:hAnsi="Arial" w:cs="Arial"/>
          <w:lang w:val="en-GB"/>
        </w:rPr>
        <w:t>l</w:t>
      </w:r>
      <w:r w:rsidRPr="00590142">
        <w:rPr>
          <w:rFonts w:ascii="Arial" w:hAnsi="Arial" w:cs="Arial"/>
          <w:lang w:val="en-GB"/>
        </w:rPr>
        <w:t xml:space="preserve">ised. </w:t>
      </w:r>
    </w:p>
    <w:p w14:paraId="10C85867" w14:textId="77777777" w:rsidR="0029574F" w:rsidRPr="00590142" w:rsidRDefault="0029574F" w:rsidP="00590142">
      <w:pPr>
        <w:pStyle w:val="NormalWeb"/>
        <w:spacing w:before="0" w:beforeAutospacing="0" w:after="0" w:afterAutospacing="0"/>
        <w:ind w:left="567"/>
        <w:jc w:val="both"/>
        <w:rPr>
          <w:rFonts w:ascii="Arial" w:hAnsi="Arial" w:cs="Arial"/>
          <w:lang w:val="en-GB"/>
        </w:rPr>
      </w:pPr>
      <w:r w:rsidRPr="00590142">
        <w:rPr>
          <w:rFonts w:ascii="Arial" w:hAnsi="Arial" w:cs="Arial"/>
          <w:i/>
          <w:iCs/>
          <w:lang w:val="en-GB"/>
        </w:rPr>
        <w:t xml:space="preserve">Responsible body: Ministry of Social Affairs and Health </w:t>
      </w:r>
    </w:p>
    <w:p w14:paraId="70F42861" w14:textId="77777777" w:rsidR="0029574F" w:rsidRPr="00590142" w:rsidRDefault="0029574F" w:rsidP="00590142">
      <w:pPr>
        <w:pStyle w:val="NormalWeb"/>
        <w:numPr>
          <w:ilvl w:val="0"/>
          <w:numId w:val="27"/>
        </w:numPr>
        <w:tabs>
          <w:tab w:val="clear" w:pos="720"/>
        </w:tabs>
        <w:spacing w:before="0" w:beforeAutospacing="0" w:after="0" w:afterAutospacing="0"/>
        <w:ind w:left="567" w:hanging="567"/>
        <w:jc w:val="both"/>
        <w:rPr>
          <w:rFonts w:ascii="Arial" w:hAnsi="Arial" w:cs="Arial"/>
          <w:lang w:val="en-GB"/>
        </w:rPr>
      </w:pPr>
      <w:r w:rsidRPr="00590142">
        <w:rPr>
          <w:rFonts w:ascii="Arial" w:hAnsi="Arial" w:cs="Arial"/>
          <w:lang w:val="en-GB"/>
        </w:rPr>
        <w:t xml:space="preserve">Specifying the application instructions for social welfare and disability services to ensure that the privacy of persons with disabilities is respected and their convictions taken into account when appointing assisting and nursing staff. </w:t>
      </w:r>
    </w:p>
    <w:p w14:paraId="61BDFD95" w14:textId="77777777" w:rsidR="0029574F" w:rsidRPr="00590142" w:rsidRDefault="0029574F" w:rsidP="00590142">
      <w:pPr>
        <w:pStyle w:val="NormalWeb"/>
        <w:spacing w:before="0" w:beforeAutospacing="0" w:after="0" w:afterAutospacing="0"/>
        <w:ind w:left="567"/>
        <w:jc w:val="both"/>
        <w:rPr>
          <w:rFonts w:ascii="Arial" w:hAnsi="Arial" w:cs="Arial"/>
          <w:lang w:val="en-GB"/>
        </w:rPr>
      </w:pPr>
      <w:r w:rsidRPr="00590142">
        <w:rPr>
          <w:rFonts w:ascii="Arial" w:hAnsi="Arial" w:cs="Arial"/>
          <w:i/>
          <w:iCs/>
          <w:lang w:val="en-GB"/>
        </w:rPr>
        <w:t xml:space="preserve">Responsible body: Ministry of Social Affairs and Health </w:t>
      </w:r>
    </w:p>
    <w:p w14:paraId="50B63025" w14:textId="77777777" w:rsidR="0029574F" w:rsidRPr="00590142" w:rsidRDefault="0029574F" w:rsidP="00590142">
      <w:pPr>
        <w:pStyle w:val="NormalWeb"/>
        <w:numPr>
          <w:ilvl w:val="0"/>
          <w:numId w:val="27"/>
        </w:numPr>
        <w:tabs>
          <w:tab w:val="clear" w:pos="720"/>
        </w:tabs>
        <w:spacing w:before="0" w:beforeAutospacing="0" w:after="0" w:afterAutospacing="0"/>
        <w:ind w:left="567" w:hanging="567"/>
        <w:jc w:val="both"/>
        <w:rPr>
          <w:rFonts w:ascii="Arial" w:hAnsi="Arial" w:cs="Arial"/>
          <w:lang w:val="en-GB"/>
        </w:rPr>
      </w:pPr>
      <w:r w:rsidRPr="00590142">
        <w:rPr>
          <w:rFonts w:ascii="Arial" w:hAnsi="Arial" w:cs="Arial"/>
          <w:lang w:val="en-GB"/>
        </w:rPr>
        <w:t xml:space="preserve">Raising awareness of the application of the Act on Public Procurement and Concession Contracts to ensure the implementation of the right of persons with disabilities to independent living, necessary services and the right of self-determination. </w:t>
      </w:r>
    </w:p>
    <w:p w14:paraId="7861CE4F" w14:textId="77777777" w:rsidR="0029574F" w:rsidRPr="00590142" w:rsidRDefault="0029574F" w:rsidP="00590142">
      <w:pPr>
        <w:pStyle w:val="NormalWeb"/>
        <w:spacing w:before="0" w:beforeAutospacing="0" w:after="0" w:afterAutospacing="0"/>
        <w:ind w:left="567"/>
        <w:jc w:val="both"/>
        <w:rPr>
          <w:rFonts w:ascii="Arial" w:hAnsi="Arial" w:cs="Arial"/>
          <w:lang w:val="en-GB"/>
        </w:rPr>
      </w:pPr>
      <w:r w:rsidRPr="00590142">
        <w:rPr>
          <w:rFonts w:ascii="Arial" w:hAnsi="Arial" w:cs="Arial"/>
          <w:i/>
          <w:iCs/>
          <w:lang w:val="en-GB"/>
        </w:rPr>
        <w:t xml:space="preserve">Responsible bodies: Ministry of Economic Affairs and Employment and Ministry of Social Affairs and Health </w:t>
      </w:r>
    </w:p>
    <w:p w14:paraId="675D4546" w14:textId="77777777" w:rsidR="00590142" w:rsidRPr="00590142" w:rsidRDefault="00590142" w:rsidP="00C12B70">
      <w:pPr>
        <w:pStyle w:val="NormalWeb"/>
        <w:spacing w:before="0" w:beforeAutospacing="0" w:after="0" w:afterAutospacing="0"/>
        <w:jc w:val="both"/>
        <w:rPr>
          <w:rFonts w:ascii="Arial" w:hAnsi="Arial" w:cs="Arial"/>
          <w:lang w:val="en-GB"/>
        </w:rPr>
      </w:pPr>
    </w:p>
    <w:p w14:paraId="76FF7119" w14:textId="64FF4733" w:rsidR="00BA352A" w:rsidRDefault="00AC66D5" w:rsidP="00C12B70">
      <w:pPr>
        <w:pStyle w:val="NormalWeb"/>
        <w:spacing w:before="0" w:beforeAutospacing="0" w:after="0" w:afterAutospacing="0"/>
        <w:jc w:val="both"/>
        <w:rPr>
          <w:rFonts w:ascii="Arial" w:hAnsi="Arial" w:cs="Arial"/>
          <w:lang w:val="en-GB"/>
        </w:rPr>
      </w:pPr>
      <w:r w:rsidRPr="00590142">
        <w:rPr>
          <w:rFonts w:ascii="Arial" w:hAnsi="Arial" w:cs="Arial"/>
          <w:lang w:val="en-GB"/>
        </w:rPr>
        <w:t>The Action Plan mentions that o</w:t>
      </w:r>
      <w:r w:rsidR="00BA352A" w:rsidRPr="00590142">
        <w:rPr>
          <w:rFonts w:ascii="Arial" w:hAnsi="Arial" w:cs="Arial"/>
          <w:lang w:val="en-GB"/>
        </w:rPr>
        <w:t>ne of the milestone</w:t>
      </w:r>
      <w:r w:rsidR="00D21EBD" w:rsidRPr="00590142">
        <w:rPr>
          <w:rFonts w:ascii="Arial" w:hAnsi="Arial" w:cs="Arial"/>
          <w:lang w:val="en-GB"/>
        </w:rPr>
        <w:t>s</w:t>
      </w:r>
      <w:r w:rsidR="00BA352A" w:rsidRPr="00590142">
        <w:rPr>
          <w:rFonts w:ascii="Arial" w:hAnsi="Arial" w:cs="Arial"/>
          <w:lang w:val="en-GB"/>
        </w:rPr>
        <w:t xml:space="preserve"> is the </w:t>
      </w:r>
      <w:r w:rsidR="00D21EBD" w:rsidRPr="00590142">
        <w:rPr>
          <w:rFonts w:ascii="Arial" w:hAnsi="Arial" w:cs="Arial"/>
          <w:lang w:val="en-GB"/>
        </w:rPr>
        <w:t>forthcoming</w:t>
      </w:r>
      <w:r w:rsidR="00BA352A" w:rsidRPr="00590142">
        <w:rPr>
          <w:rFonts w:ascii="Arial" w:hAnsi="Arial" w:cs="Arial"/>
          <w:lang w:val="en-GB"/>
        </w:rPr>
        <w:t xml:space="preserve"> Disability Service Act. A disability legislation reform has been pending for several years already. The new legislation, which would replace both the current Disability Services Act and the Act on Special Care for People with Intellectual Disabilities </w:t>
      </w:r>
      <w:r w:rsidR="004E306D" w:rsidRPr="00590142">
        <w:rPr>
          <w:rFonts w:ascii="Arial" w:hAnsi="Arial" w:cs="Arial"/>
          <w:lang w:val="en-GB"/>
        </w:rPr>
        <w:t>was</w:t>
      </w:r>
      <w:r w:rsidR="00BA352A" w:rsidRPr="00590142">
        <w:rPr>
          <w:rFonts w:ascii="Arial" w:hAnsi="Arial" w:cs="Arial"/>
          <w:lang w:val="en-GB"/>
        </w:rPr>
        <w:t xml:space="preserve"> intended to be brought before the Parliament in the </w:t>
      </w:r>
      <w:r w:rsidR="00D21EBD" w:rsidRPr="00590142">
        <w:rPr>
          <w:rFonts w:ascii="Arial" w:hAnsi="Arial" w:cs="Arial"/>
          <w:lang w:val="en-GB"/>
        </w:rPr>
        <w:t xml:space="preserve">end of </w:t>
      </w:r>
      <w:r w:rsidR="00BA352A" w:rsidRPr="00590142">
        <w:rPr>
          <w:rFonts w:ascii="Arial" w:hAnsi="Arial" w:cs="Arial"/>
          <w:lang w:val="en-GB"/>
        </w:rPr>
        <w:t>September</w:t>
      </w:r>
      <w:r w:rsidR="00D21EBD" w:rsidRPr="00590142">
        <w:rPr>
          <w:rFonts w:ascii="Arial" w:hAnsi="Arial" w:cs="Arial"/>
          <w:lang w:val="en-GB"/>
        </w:rPr>
        <w:t xml:space="preserve"> </w:t>
      </w:r>
      <w:r w:rsidR="00BA352A" w:rsidRPr="00590142">
        <w:rPr>
          <w:rFonts w:ascii="Arial" w:hAnsi="Arial" w:cs="Arial"/>
          <w:lang w:val="en-GB"/>
        </w:rPr>
        <w:t xml:space="preserve">2018. The new legislation </w:t>
      </w:r>
      <w:r w:rsidR="004E306D" w:rsidRPr="00590142">
        <w:rPr>
          <w:rFonts w:ascii="Arial" w:hAnsi="Arial" w:cs="Arial"/>
          <w:lang w:val="en-GB"/>
        </w:rPr>
        <w:t>was</w:t>
      </w:r>
      <w:r w:rsidR="00D21EBD" w:rsidRPr="00590142">
        <w:rPr>
          <w:rFonts w:ascii="Arial" w:hAnsi="Arial" w:cs="Arial"/>
          <w:lang w:val="en-GB"/>
        </w:rPr>
        <w:t xml:space="preserve"> expected to</w:t>
      </w:r>
      <w:r w:rsidR="00BA352A" w:rsidRPr="00590142">
        <w:rPr>
          <w:rFonts w:ascii="Arial" w:hAnsi="Arial" w:cs="Arial"/>
          <w:lang w:val="en-GB"/>
        </w:rPr>
        <w:t xml:space="preserve"> enter into force in 2021.</w:t>
      </w:r>
      <w:r w:rsidR="00BA352A" w:rsidRPr="00590142">
        <w:rPr>
          <w:rStyle w:val="FootnoteReference"/>
          <w:rFonts w:cs="Arial"/>
          <w:sz w:val="24"/>
          <w:lang w:val="en-GB"/>
        </w:rPr>
        <w:footnoteReference w:id="27"/>
      </w:r>
      <w:r w:rsidR="00BA352A" w:rsidRPr="00590142">
        <w:rPr>
          <w:rFonts w:ascii="Arial" w:hAnsi="Arial" w:cs="Arial"/>
          <w:lang w:val="en-GB"/>
        </w:rPr>
        <w:t xml:space="preserve"> </w:t>
      </w:r>
      <w:r w:rsidR="004E306D" w:rsidRPr="00590142">
        <w:rPr>
          <w:rFonts w:ascii="Arial" w:hAnsi="Arial" w:cs="Arial"/>
          <w:lang w:val="en-GB"/>
        </w:rPr>
        <w:t>However, the process has been delayed and the new act will not be introduced to the Parliament before the parliamentary election in April 2019.</w:t>
      </w:r>
    </w:p>
    <w:p w14:paraId="305B5BA6" w14:textId="77777777" w:rsidR="00590142" w:rsidRPr="00590142" w:rsidRDefault="00590142" w:rsidP="00C12B70">
      <w:pPr>
        <w:pStyle w:val="NormalWeb"/>
        <w:spacing w:before="0" w:beforeAutospacing="0" w:after="0" w:afterAutospacing="0"/>
        <w:jc w:val="both"/>
        <w:rPr>
          <w:rFonts w:ascii="Arial" w:hAnsi="Arial" w:cs="Arial"/>
          <w:lang w:val="en-GB"/>
        </w:rPr>
      </w:pPr>
    </w:p>
    <w:p w14:paraId="0D4649BB" w14:textId="3BD7CD44" w:rsidR="004766E9" w:rsidRDefault="00BD356E" w:rsidP="00C12B70">
      <w:pPr>
        <w:pStyle w:val="NormalWeb"/>
        <w:spacing w:before="0" w:beforeAutospacing="0" w:after="0" w:afterAutospacing="0"/>
        <w:jc w:val="both"/>
        <w:rPr>
          <w:rFonts w:ascii="Arial" w:hAnsi="Arial" w:cs="Arial"/>
          <w:lang w:val="en-GB"/>
        </w:rPr>
      </w:pPr>
      <w:r w:rsidRPr="00590142">
        <w:rPr>
          <w:rFonts w:ascii="Arial" w:hAnsi="Arial" w:cs="Arial"/>
          <w:lang w:val="en-GB"/>
        </w:rPr>
        <w:t>As well, l</w:t>
      </w:r>
      <w:r w:rsidR="004766E9" w:rsidRPr="00590142">
        <w:rPr>
          <w:rFonts w:ascii="Arial" w:hAnsi="Arial" w:cs="Arial"/>
          <w:lang w:val="en-GB"/>
        </w:rPr>
        <w:t xml:space="preserve">egislation on the right of self-determination is currently under preparation. Amendments and appendices necessary for the UNCRPD concerning restrictions to the right of self-determination were made to the Act on Special Care for People with Intellectual Disabilities (519/1977) in the summer of 2016. The future regional government, health and social services </w:t>
      </w:r>
      <w:r w:rsidR="00E1625B" w:rsidRPr="00590142">
        <w:rPr>
          <w:rFonts w:ascii="Arial" w:hAnsi="Arial" w:cs="Arial"/>
          <w:lang w:val="en-GB"/>
        </w:rPr>
        <w:t xml:space="preserve">(SOTE) </w:t>
      </w:r>
      <w:r w:rsidR="004766E9" w:rsidRPr="00590142">
        <w:rPr>
          <w:rFonts w:ascii="Arial" w:hAnsi="Arial" w:cs="Arial"/>
          <w:lang w:val="en-GB"/>
        </w:rPr>
        <w:t xml:space="preserve">reform also affects the lives of persons with disabilities. The national legislation continues to exclude supported decision-making; indeed, developing this is a challenge for the coming years. </w:t>
      </w:r>
    </w:p>
    <w:p w14:paraId="60EA7B00" w14:textId="77777777" w:rsidR="00590142" w:rsidRPr="00590142" w:rsidRDefault="00590142" w:rsidP="00C12B70">
      <w:pPr>
        <w:pStyle w:val="NormalWeb"/>
        <w:spacing w:before="0" w:beforeAutospacing="0" w:after="0" w:afterAutospacing="0"/>
        <w:jc w:val="both"/>
        <w:rPr>
          <w:rFonts w:ascii="Arial" w:hAnsi="Arial" w:cs="Arial"/>
          <w:lang w:val="en-GB"/>
        </w:rPr>
      </w:pPr>
    </w:p>
    <w:p w14:paraId="75E65CBC" w14:textId="5A4859F5" w:rsidR="00F03FF2" w:rsidRPr="00590142" w:rsidRDefault="00E22D5B" w:rsidP="00C12B70">
      <w:pPr>
        <w:pStyle w:val="p1"/>
        <w:jc w:val="both"/>
        <w:rPr>
          <w:rFonts w:ascii="Arial" w:hAnsi="Arial" w:cs="Arial"/>
          <w:sz w:val="24"/>
          <w:szCs w:val="24"/>
          <w:lang w:val="en-GB"/>
        </w:rPr>
      </w:pPr>
      <w:r w:rsidRPr="00590142">
        <w:rPr>
          <w:rFonts w:ascii="Arial" w:hAnsi="Arial" w:cs="Arial"/>
          <w:sz w:val="24"/>
          <w:szCs w:val="24"/>
          <w:lang w:val="en-GB"/>
        </w:rPr>
        <w:t>The European Disability Strategy 2010-2020 has also been implicitly impacting on the strategy of the Finnish government.</w:t>
      </w:r>
      <w:r w:rsidR="000E73EE" w:rsidRPr="00590142">
        <w:rPr>
          <w:rFonts w:ascii="Arial" w:hAnsi="Arial" w:cs="Arial"/>
          <w:sz w:val="24"/>
          <w:szCs w:val="24"/>
          <w:lang w:val="en-GB"/>
        </w:rPr>
        <w:t xml:space="preserve"> </w:t>
      </w:r>
      <w:r w:rsidR="00774FE6" w:rsidRPr="00590142">
        <w:rPr>
          <w:rFonts w:ascii="Arial" w:hAnsi="Arial" w:cs="Arial"/>
          <w:sz w:val="24"/>
          <w:szCs w:val="24"/>
          <w:lang w:val="en-GB"/>
        </w:rPr>
        <w:t xml:space="preserve">European Structural Investment Funds (ESIF) have not been used to support the transition </w:t>
      </w:r>
      <w:r w:rsidR="00AB382A" w:rsidRPr="00590142">
        <w:rPr>
          <w:rFonts w:ascii="Arial" w:hAnsi="Arial" w:cs="Arial"/>
          <w:sz w:val="24"/>
          <w:szCs w:val="24"/>
          <w:lang w:val="en-GB"/>
        </w:rPr>
        <w:t xml:space="preserve">costs </w:t>
      </w:r>
      <w:r w:rsidR="00774FE6" w:rsidRPr="00590142">
        <w:rPr>
          <w:rFonts w:ascii="Arial" w:hAnsi="Arial" w:cs="Arial"/>
          <w:sz w:val="24"/>
          <w:szCs w:val="24"/>
          <w:lang w:val="en-GB"/>
        </w:rPr>
        <w:t>from institutional to community-based care and support in Finland</w:t>
      </w:r>
      <w:r w:rsidR="006009ED" w:rsidRPr="00590142">
        <w:rPr>
          <w:rFonts w:ascii="Arial" w:hAnsi="Arial" w:cs="Arial"/>
          <w:sz w:val="24"/>
          <w:szCs w:val="24"/>
          <w:lang w:val="en-GB"/>
        </w:rPr>
        <w:t>.</w:t>
      </w:r>
      <w:r w:rsidR="002F4995" w:rsidRPr="00590142">
        <w:rPr>
          <w:rFonts w:ascii="Arial" w:hAnsi="Arial" w:cs="Arial"/>
          <w:sz w:val="24"/>
          <w:szCs w:val="24"/>
          <w:lang w:val="en-GB"/>
        </w:rPr>
        <w:t xml:space="preserve"> The ESIF</w:t>
      </w:r>
      <w:r w:rsidR="00F03FF2" w:rsidRPr="00590142">
        <w:rPr>
          <w:rFonts w:ascii="Arial" w:hAnsi="Arial" w:cs="Arial"/>
          <w:sz w:val="24"/>
          <w:szCs w:val="24"/>
          <w:lang w:val="en-GB"/>
        </w:rPr>
        <w:t>, however,</w:t>
      </w:r>
      <w:r w:rsidR="002F4995" w:rsidRPr="00590142">
        <w:rPr>
          <w:rFonts w:ascii="Arial" w:hAnsi="Arial" w:cs="Arial"/>
          <w:sz w:val="24"/>
          <w:szCs w:val="24"/>
          <w:lang w:val="en-GB"/>
        </w:rPr>
        <w:t xml:space="preserve"> has funded </w:t>
      </w:r>
      <w:r w:rsidR="00F03FF2" w:rsidRPr="00590142">
        <w:rPr>
          <w:rFonts w:ascii="Arial" w:hAnsi="Arial" w:cs="Arial"/>
          <w:sz w:val="24"/>
          <w:szCs w:val="24"/>
          <w:lang w:val="en-GB"/>
        </w:rPr>
        <w:t>some</w:t>
      </w:r>
      <w:r w:rsidR="002F4995" w:rsidRPr="00590142">
        <w:rPr>
          <w:rFonts w:ascii="Arial" w:hAnsi="Arial" w:cs="Arial"/>
          <w:sz w:val="24"/>
          <w:szCs w:val="24"/>
          <w:lang w:val="en-GB"/>
        </w:rPr>
        <w:t xml:space="preserve"> </w:t>
      </w:r>
      <w:r w:rsidR="00AB382A" w:rsidRPr="00590142">
        <w:rPr>
          <w:rFonts w:ascii="Arial" w:hAnsi="Arial" w:cs="Arial"/>
          <w:sz w:val="24"/>
          <w:szCs w:val="24"/>
          <w:lang w:val="en-GB"/>
        </w:rPr>
        <w:t xml:space="preserve">development </w:t>
      </w:r>
      <w:r w:rsidR="002F4995" w:rsidRPr="00590142">
        <w:rPr>
          <w:rFonts w:ascii="Arial" w:hAnsi="Arial" w:cs="Arial"/>
          <w:sz w:val="24"/>
          <w:szCs w:val="24"/>
          <w:lang w:val="en-GB"/>
        </w:rPr>
        <w:t>projects regarding employment of persons with disabilities</w:t>
      </w:r>
      <w:r w:rsidR="00F03FF2" w:rsidRPr="00590142">
        <w:rPr>
          <w:rFonts w:ascii="Arial" w:hAnsi="Arial" w:cs="Arial"/>
          <w:sz w:val="24"/>
          <w:szCs w:val="24"/>
          <w:lang w:val="en-GB"/>
        </w:rPr>
        <w:t xml:space="preserve"> as well as their social inclusion</w:t>
      </w:r>
      <w:r w:rsidR="003139D9" w:rsidRPr="00590142">
        <w:rPr>
          <w:rFonts w:ascii="Arial" w:hAnsi="Arial" w:cs="Arial"/>
          <w:sz w:val="24"/>
          <w:szCs w:val="24"/>
          <w:lang w:val="en-GB"/>
        </w:rPr>
        <w:t>, which can indirectly be seen to support independent living</w:t>
      </w:r>
      <w:r w:rsidR="00F03FF2" w:rsidRPr="00590142">
        <w:rPr>
          <w:rFonts w:ascii="Arial" w:hAnsi="Arial" w:cs="Arial"/>
          <w:sz w:val="24"/>
          <w:szCs w:val="24"/>
          <w:lang w:val="en-GB"/>
        </w:rPr>
        <w:t>:</w:t>
      </w:r>
    </w:p>
    <w:p w14:paraId="40CAA82F" w14:textId="387F4B0A" w:rsidR="00F03FF2" w:rsidRPr="00590142" w:rsidRDefault="00F03FF2" w:rsidP="00C12B70">
      <w:pPr>
        <w:pStyle w:val="p1"/>
        <w:rPr>
          <w:rFonts w:ascii="Arial" w:hAnsi="Arial" w:cs="Arial"/>
          <w:color w:val="0070C0"/>
          <w:sz w:val="24"/>
          <w:szCs w:val="24"/>
          <w:lang w:val="en-GB"/>
        </w:rPr>
      </w:pPr>
    </w:p>
    <w:p w14:paraId="255A2E50" w14:textId="77777777" w:rsidR="00F03FF2" w:rsidRPr="00590142" w:rsidRDefault="00B92D61" w:rsidP="00C12B70">
      <w:pPr>
        <w:pStyle w:val="ListParagraph"/>
        <w:widowControl w:val="0"/>
        <w:numPr>
          <w:ilvl w:val="0"/>
          <w:numId w:val="31"/>
        </w:numPr>
        <w:ind w:left="567" w:hanging="567"/>
        <w:jc w:val="both"/>
        <w:rPr>
          <w:rFonts w:cs="Arial"/>
          <w:szCs w:val="24"/>
        </w:rPr>
      </w:pPr>
      <w:hyperlink r:id="rId8" w:history="1">
        <w:r w:rsidR="00F03FF2" w:rsidRPr="00590142">
          <w:rPr>
            <w:rStyle w:val="Hyperlink"/>
            <w:rFonts w:cs="Arial"/>
            <w:szCs w:val="24"/>
          </w:rPr>
          <w:t>S20607: KELPO: pathways to working life of developmentally disabled people</w:t>
        </w:r>
      </w:hyperlink>
      <w:r w:rsidR="00F03FF2" w:rsidRPr="00590142">
        <w:rPr>
          <w:rFonts w:cs="Arial"/>
          <w:szCs w:val="24"/>
        </w:rPr>
        <w:t>;</w:t>
      </w:r>
    </w:p>
    <w:p w14:paraId="0FAF8856" w14:textId="77777777" w:rsidR="00F03FF2" w:rsidRPr="00590142" w:rsidRDefault="00B92D61" w:rsidP="00C12B70">
      <w:pPr>
        <w:pStyle w:val="ListParagraph"/>
        <w:widowControl w:val="0"/>
        <w:numPr>
          <w:ilvl w:val="0"/>
          <w:numId w:val="31"/>
        </w:numPr>
        <w:ind w:left="567" w:hanging="567"/>
        <w:jc w:val="both"/>
        <w:rPr>
          <w:rFonts w:cs="Arial"/>
          <w:szCs w:val="24"/>
        </w:rPr>
      </w:pPr>
      <w:hyperlink r:id="rId9" w:history="1">
        <w:r w:rsidR="00F03FF2" w:rsidRPr="00590142">
          <w:rPr>
            <w:rStyle w:val="Hyperlink"/>
            <w:rFonts w:cs="Arial"/>
            <w:szCs w:val="24"/>
          </w:rPr>
          <w:t>S20701: Administration of labour market activity resources for development project ‘KELPO - a path for mentally disabled persons to a working life’</w:t>
        </w:r>
      </w:hyperlink>
      <w:r w:rsidR="00F03FF2" w:rsidRPr="00590142">
        <w:rPr>
          <w:rFonts w:cs="Arial"/>
          <w:szCs w:val="24"/>
        </w:rPr>
        <w:t xml:space="preserve">; </w:t>
      </w:r>
    </w:p>
    <w:p w14:paraId="5C0DF37A" w14:textId="77777777" w:rsidR="00F03FF2" w:rsidRPr="00590142" w:rsidRDefault="00B92D61" w:rsidP="00C12B70">
      <w:pPr>
        <w:pStyle w:val="ListParagraph"/>
        <w:widowControl w:val="0"/>
        <w:numPr>
          <w:ilvl w:val="0"/>
          <w:numId w:val="31"/>
        </w:numPr>
        <w:ind w:left="567" w:hanging="567"/>
        <w:jc w:val="both"/>
        <w:rPr>
          <w:rFonts w:cs="Arial"/>
          <w:szCs w:val="24"/>
        </w:rPr>
      </w:pPr>
      <w:hyperlink r:id="rId10" w:history="1">
        <w:r w:rsidR="00F03FF2" w:rsidRPr="00590142">
          <w:rPr>
            <w:rStyle w:val="Hyperlink"/>
            <w:rFonts w:cs="Arial"/>
            <w:szCs w:val="24"/>
          </w:rPr>
          <w:t>S20659: Effectiveness and indicators of occupational health activities</w:t>
        </w:r>
      </w:hyperlink>
      <w:r w:rsidR="00F03FF2" w:rsidRPr="00590142">
        <w:rPr>
          <w:rFonts w:cs="Arial"/>
          <w:szCs w:val="24"/>
        </w:rPr>
        <w:t xml:space="preserve">; </w:t>
      </w:r>
    </w:p>
    <w:p w14:paraId="1E427DEB" w14:textId="77777777" w:rsidR="00F03FF2" w:rsidRPr="00590142" w:rsidRDefault="00B92D61" w:rsidP="00C12B70">
      <w:pPr>
        <w:pStyle w:val="ListParagraph"/>
        <w:widowControl w:val="0"/>
        <w:numPr>
          <w:ilvl w:val="0"/>
          <w:numId w:val="31"/>
        </w:numPr>
        <w:ind w:left="567" w:hanging="567"/>
        <w:jc w:val="both"/>
        <w:rPr>
          <w:rFonts w:cs="Arial"/>
          <w:szCs w:val="24"/>
        </w:rPr>
      </w:pPr>
      <w:hyperlink r:id="rId11" w:history="1">
        <w:r w:rsidR="00F03FF2" w:rsidRPr="00590142">
          <w:rPr>
            <w:rStyle w:val="Hyperlink"/>
            <w:rFonts w:cs="Arial"/>
            <w:szCs w:val="24"/>
          </w:rPr>
          <w:t>S20578: Occupational wellbeing at all ages</w:t>
        </w:r>
      </w:hyperlink>
      <w:r w:rsidR="00F03FF2" w:rsidRPr="00590142">
        <w:rPr>
          <w:rFonts w:cs="Arial"/>
          <w:szCs w:val="24"/>
        </w:rPr>
        <w:t xml:space="preserve">; </w:t>
      </w:r>
    </w:p>
    <w:p w14:paraId="522A040E" w14:textId="2C6629A4" w:rsidR="00F03FF2" w:rsidRPr="00590142" w:rsidRDefault="00B92D61" w:rsidP="00C12B70">
      <w:pPr>
        <w:pStyle w:val="ListParagraph"/>
        <w:widowControl w:val="0"/>
        <w:numPr>
          <w:ilvl w:val="0"/>
          <w:numId w:val="31"/>
        </w:numPr>
        <w:ind w:left="567" w:hanging="567"/>
        <w:jc w:val="both"/>
        <w:rPr>
          <w:rFonts w:cs="Arial"/>
          <w:szCs w:val="24"/>
        </w:rPr>
      </w:pPr>
      <w:hyperlink r:id="rId12" w:history="1">
        <w:r w:rsidR="00F03FF2" w:rsidRPr="00590142">
          <w:rPr>
            <w:rStyle w:val="Hyperlink"/>
            <w:rFonts w:cs="Arial"/>
            <w:szCs w:val="24"/>
          </w:rPr>
          <w:t>S20784: Work ability coordination pilots for better employment of people with work incapacities</w:t>
        </w:r>
      </w:hyperlink>
      <w:r w:rsidR="00590142">
        <w:rPr>
          <w:rFonts w:cs="Arial"/>
          <w:szCs w:val="24"/>
        </w:rPr>
        <w:t>;</w:t>
      </w:r>
    </w:p>
    <w:p w14:paraId="67250902" w14:textId="77777777" w:rsidR="00F03FF2" w:rsidRPr="00590142" w:rsidRDefault="00B92D61" w:rsidP="00C12B70">
      <w:pPr>
        <w:pStyle w:val="ListParagraph"/>
        <w:widowControl w:val="0"/>
        <w:numPr>
          <w:ilvl w:val="0"/>
          <w:numId w:val="31"/>
        </w:numPr>
        <w:ind w:left="567" w:hanging="567"/>
        <w:jc w:val="both"/>
        <w:rPr>
          <w:rFonts w:cs="Arial"/>
          <w:szCs w:val="24"/>
        </w:rPr>
      </w:pPr>
      <w:hyperlink r:id="rId13" w:history="1">
        <w:r w:rsidR="00F03FF2" w:rsidRPr="00590142">
          <w:rPr>
            <w:rStyle w:val="Hyperlink"/>
            <w:rFonts w:cs="Arial"/>
            <w:szCs w:val="24"/>
          </w:rPr>
          <w:t>S20752: Strengthening participation and preventing marginalization in social work processes of disability services</w:t>
        </w:r>
      </w:hyperlink>
      <w:r w:rsidR="00F03FF2" w:rsidRPr="00590142">
        <w:rPr>
          <w:rFonts w:cs="Arial"/>
          <w:szCs w:val="24"/>
        </w:rPr>
        <w:t xml:space="preserve">; </w:t>
      </w:r>
    </w:p>
    <w:p w14:paraId="12D77E73" w14:textId="77777777" w:rsidR="00F03FF2" w:rsidRPr="00590142" w:rsidRDefault="00B92D61" w:rsidP="00C12B70">
      <w:pPr>
        <w:pStyle w:val="ListParagraph"/>
        <w:widowControl w:val="0"/>
        <w:numPr>
          <w:ilvl w:val="0"/>
          <w:numId w:val="31"/>
        </w:numPr>
        <w:ind w:left="567" w:hanging="567"/>
        <w:jc w:val="both"/>
        <w:rPr>
          <w:rFonts w:cs="Arial"/>
          <w:szCs w:val="24"/>
        </w:rPr>
      </w:pPr>
      <w:hyperlink r:id="rId14" w:history="1">
        <w:r w:rsidR="00F03FF2" w:rsidRPr="00590142">
          <w:rPr>
            <w:rStyle w:val="Hyperlink"/>
            <w:rFonts w:cs="Arial"/>
            <w:szCs w:val="24"/>
          </w:rPr>
          <w:t>S21288: TOGETHER - Finding individual work paths</w:t>
        </w:r>
      </w:hyperlink>
      <w:r w:rsidR="00F03FF2" w:rsidRPr="00590142">
        <w:rPr>
          <w:rFonts w:cs="Arial"/>
          <w:szCs w:val="24"/>
        </w:rPr>
        <w:t xml:space="preserve">; </w:t>
      </w:r>
    </w:p>
    <w:p w14:paraId="701ACAC1" w14:textId="77777777" w:rsidR="00F03FF2" w:rsidRPr="00590142" w:rsidRDefault="00B92D61" w:rsidP="00C12B70">
      <w:pPr>
        <w:pStyle w:val="ListParagraph"/>
        <w:widowControl w:val="0"/>
        <w:numPr>
          <w:ilvl w:val="0"/>
          <w:numId w:val="31"/>
        </w:numPr>
        <w:ind w:left="567" w:hanging="567"/>
        <w:jc w:val="both"/>
        <w:rPr>
          <w:rFonts w:cs="Arial"/>
          <w:szCs w:val="24"/>
        </w:rPr>
      </w:pPr>
      <w:hyperlink r:id="rId15" w:history="1">
        <w:r w:rsidR="00F03FF2" w:rsidRPr="00590142">
          <w:rPr>
            <w:rStyle w:val="Hyperlink"/>
            <w:rFonts w:cs="Arial"/>
            <w:szCs w:val="24"/>
          </w:rPr>
          <w:t>S21306: We, You, They! – Working ability or welfare to everyone!</w:t>
        </w:r>
      </w:hyperlink>
      <w:r w:rsidR="00F03FF2" w:rsidRPr="00590142">
        <w:rPr>
          <w:rFonts w:cs="Arial"/>
          <w:szCs w:val="24"/>
        </w:rPr>
        <w:t xml:space="preserve">; </w:t>
      </w:r>
    </w:p>
    <w:p w14:paraId="4EE14B2B" w14:textId="77777777" w:rsidR="00F03FF2" w:rsidRPr="00590142" w:rsidRDefault="00F03FF2" w:rsidP="00C12B70">
      <w:pPr>
        <w:pStyle w:val="ListParagraph"/>
        <w:widowControl w:val="0"/>
        <w:numPr>
          <w:ilvl w:val="0"/>
          <w:numId w:val="31"/>
        </w:numPr>
        <w:ind w:left="567" w:hanging="567"/>
        <w:jc w:val="both"/>
        <w:rPr>
          <w:rStyle w:val="Hyperlink"/>
          <w:rFonts w:cs="Arial"/>
          <w:szCs w:val="24"/>
        </w:rPr>
      </w:pPr>
      <w:r w:rsidRPr="00590142">
        <w:rPr>
          <w:rFonts w:cs="Arial"/>
          <w:szCs w:val="24"/>
        </w:rPr>
        <w:fldChar w:fldCharType="begin"/>
      </w:r>
      <w:r w:rsidRPr="00590142">
        <w:rPr>
          <w:rFonts w:cs="Arial"/>
          <w:szCs w:val="24"/>
        </w:rPr>
        <w:instrText xml:space="preserve"> HYPERLINK "https://www.tuas.fi/en/research-and-development/projects/woman-her-own-advancing-working-life-skills-women-/" </w:instrText>
      </w:r>
      <w:r w:rsidRPr="00590142">
        <w:rPr>
          <w:rFonts w:cs="Arial"/>
          <w:szCs w:val="24"/>
        </w:rPr>
        <w:fldChar w:fldCharType="separate"/>
      </w:r>
      <w:r w:rsidRPr="00590142">
        <w:rPr>
          <w:rStyle w:val="Hyperlink"/>
          <w:rFonts w:cs="Arial"/>
          <w:szCs w:val="24"/>
        </w:rPr>
        <w:t>S20864: Woman of her own life - Improving the career management skills of women with disabilities;</w:t>
      </w:r>
    </w:p>
    <w:p w14:paraId="340D909B" w14:textId="77777777" w:rsidR="00F03FF2" w:rsidRPr="00590142" w:rsidRDefault="00F03FF2" w:rsidP="00C12B70">
      <w:pPr>
        <w:pStyle w:val="ListParagraph"/>
        <w:widowControl w:val="0"/>
        <w:numPr>
          <w:ilvl w:val="0"/>
          <w:numId w:val="31"/>
        </w:numPr>
        <w:ind w:left="567" w:hanging="567"/>
        <w:jc w:val="both"/>
        <w:rPr>
          <w:rFonts w:cs="Arial"/>
          <w:szCs w:val="24"/>
        </w:rPr>
      </w:pPr>
      <w:r w:rsidRPr="00590142">
        <w:rPr>
          <w:rFonts w:cs="Arial"/>
          <w:szCs w:val="24"/>
        </w:rPr>
        <w:fldChar w:fldCharType="end"/>
      </w:r>
      <w:hyperlink r:id="rId16" w:history="1">
        <w:r w:rsidRPr="00590142">
          <w:rPr>
            <w:rStyle w:val="Hyperlink"/>
            <w:rFonts w:cs="Arial"/>
            <w:szCs w:val="24"/>
          </w:rPr>
          <w:t>S20874: THE KEY TO CITIZENSHIP: participation, self-determination, freedom of choice and support through personal budgeting</w:t>
        </w:r>
      </w:hyperlink>
      <w:r w:rsidRPr="00590142">
        <w:rPr>
          <w:rFonts w:cs="Arial"/>
          <w:szCs w:val="24"/>
        </w:rPr>
        <w:t xml:space="preserve">; </w:t>
      </w:r>
    </w:p>
    <w:p w14:paraId="077157F0" w14:textId="77777777" w:rsidR="00F03FF2" w:rsidRPr="00590142" w:rsidRDefault="00B92D61" w:rsidP="00C12B70">
      <w:pPr>
        <w:pStyle w:val="ListParagraph"/>
        <w:widowControl w:val="0"/>
        <w:numPr>
          <w:ilvl w:val="0"/>
          <w:numId w:val="31"/>
        </w:numPr>
        <w:ind w:left="567" w:hanging="567"/>
        <w:jc w:val="both"/>
        <w:rPr>
          <w:rFonts w:cs="Arial"/>
          <w:szCs w:val="24"/>
        </w:rPr>
      </w:pPr>
      <w:hyperlink r:id="rId17" w:history="1">
        <w:r w:rsidR="00F03FF2" w:rsidRPr="00590142">
          <w:rPr>
            <w:rStyle w:val="Hyperlink"/>
            <w:rFonts w:cs="Arial"/>
            <w:szCs w:val="24"/>
          </w:rPr>
          <w:t xml:space="preserve">S20865: </w:t>
        </w:r>
        <w:proofErr w:type="spellStart"/>
        <w:r w:rsidR="00F03FF2" w:rsidRPr="00590142">
          <w:rPr>
            <w:rStyle w:val="Hyperlink"/>
            <w:rFonts w:cs="Arial"/>
            <w:szCs w:val="24"/>
          </w:rPr>
          <w:t>Satakunto</w:t>
        </w:r>
        <w:proofErr w:type="spellEnd"/>
        <w:r w:rsidR="00F03FF2" w:rsidRPr="00590142">
          <w:rPr>
            <w:rStyle w:val="Hyperlink"/>
            <w:rFonts w:cs="Arial"/>
            <w:szCs w:val="24"/>
          </w:rPr>
          <w:t xml:space="preserve"> project</w:t>
        </w:r>
      </w:hyperlink>
      <w:r w:rsidR="00F03FF2" w:rsidRPr="00590142">
        <w:rPr>
          <w:rFonts w:cs="Arial"/>
          <w:szCs w:val="24"/>
        </w:rPr>
        <w:t xml:space="preserve">; </w:t>
      </w:r>
    </w:p>
    <w:p w14:paraId="22474C8F" w14:textId="1616470C" w:rsidR="00F03FF2" w:rsidRDefault="00B92D61" w:rsidP="00C12B70">
      <w:pPr>
        <w:pStyle w:val="ListParagraph"/>
        <w:widowControl w:val="0"/>
        <w:numPr>
          <w:ilvl w:val="0"/>
          <w:numId w:val="31"/>
        </w:numPr>
        <w:ind w:left="567" w:hanging="567"/>
        <w:jc w:val="both"/>
        <w:rPr>
          <w:rFonts w:cs="Arial"/>
          <w:szCs w:val="24"/>
        </w:rPr>
      </w:pPr>
      <w:hyperlink r:id="rId18" w:history="1">
        <w:r w:rsidR="00F03FF2" w:rsidRPr="00590142">
          <w:rPr>
            <w:rStyle w:val="Hyperlink"/>
            <w:rFonts w:cs="Arial"/>
            <w:szCs w:val="24"/>
          </w:rPr>
          <w:t xml:space="preserve">S20851: Develop the Social Rehabilitation in </w:t>
        </w:r>
        <w:proofErr w:type="spellStart"/>
        <w:r w:rsidR="00F03FF2" w:rsidRPr="00590142">
          <w:rPr>
            <w:rStyle w:val="Hyperlink"/>
            <w:rFonts w:cs="Arial"/>
            <w:szCs w:val="24"/>
          </w:rPr>
          <w:t>Kainuu</w:t>
        </w:r>
        <w:proofErr w:type="spellEnd"/>
      </w:hyperlink>
      <w:r w:rsidR="00F03FF2" w:rsidRPr="00590142">
        <w:rPr>
          <w:rFonts w:cs="Arial"/>
          <w:szCs w:val="24"/>
        </w:rPr>
        <w:t>.</w:t>
      </w:r>
    </w:p>
    <w:p w14:paraId="6FB0613C" w14:textId="77777777" w:rsidR="00BC4FDF" w:rsidRDefault="00BC4FDF" w:rsidP="00BC4FDF">
      <w:pPr>
        <w:widowControl w:val="0"/>
        <w:jc w:val="both"/>
        <w:rPr>
          <w:rFonts w:cs="Arial"/>
          <w:szCs w:val="24"/>
        </w:rPr>
      </w:pPr>
    </w:p>
    <w:p w14:paraId="199716FC" w14:textId="7B3D15E3" w:rsidR="004B76DF" w:rsidRDefault="004B76DF" w:rsidP="00BC4FDF">
      <w:pPr>
        <w:widowControl w:val="0"/>
        <w:jc w:val="both"/>
        <w:rPr>
          <w:rFonts w:cs="Arial"/>
          <w:szCs w:val="24"/>
        </w:rPr>
      </w:pPr>
      <w:r w:rsidRPr="008A48CC">
        <w:t>In the project ‘Strengthening participation and preventing marginalization in social work processes of disability services’ the purpose is to strengthen the processes of social work in disability services.</w:t>
      </w:r>
      <w:r w:rsidRPr="008A48CC">
        <w:rPr>
          <w:rStyle w:val="FootnoteReference"/>
        </w:rPr>
        <w:footnoteReference w:id="28"/>
      </w:r>
      <w:r w:rsidRPr="008A48CC">
        <w:t xml:space="preserve"> The main aim is to promote the service users’ participation. The project also aims to recognize and develop the expertise needed in social work in disability services. The long-term objectives are to ensure that processes are working well, services for disabled people are adequate and that equality has been reached nationwide.</w:t>
      </w:r>
    </w:p>
    <w:p w14:paraId="7A24DA06" w14:textId="77777777" w:rsidR="004B76DF" w:rsidRDefault="004B76DF" w:rsidP="00BC4FDF">
      <w:pPr>
        <w:widowControl w:val="0"/>
        <w:jc w:val="both"/>
        <w:rPr>
          <w:rFonts w:cs="Arial"/>
          <w:szCs w:val="24"/>
        </w:rPr>
      </w:pPr>
    </w:p>
    <w:p w14:paraId="1AAFFDEB" w14:textId="77777777" w:rsidR="004B76DF" w:rsidRDefault="004B76DF" w:rsidP="004B76DF">
      <w:pPr>
        <w:jc w:val="both"/>
      </w:pPr>
      <w:r>
        <w:t>In the project ‘THE KEY TO CITIZENSHIP: participation, self-determination, freedom of choice, and support through personal budgeting’ the purpose is to create a pilot model of personal budgeting in collaboration with relevant actors including cities, colleges, and companies.</w:t>
      </w:r>
    </w:p>
    <w:p w14:paraId="72CD0E7D" w14:textId="77777777" w:rsidR="004B76DF" w:rsidRPr="00BC4FDF" w:rsidRDefault="004B76DF" w:rsidP="00BC4FDF">
      <w:pPr>
        <w:widowControl w:val="0"/>
        <w:jc w:val="both"/>
        <w:rPr>
          <w:rFonts w:cs="Arial"/>
          <w:szCs w:val="24"/>
        </w:rPr>
      </w:pPr>
    </w:p>
    <w:p w14:paraId="4E54CBC2" w14:textId="7AA3A235" w:rsidR="008E4ACD" w:rsidRPr="00590142" w:rsidRDefault="00647DE8" w:rsidP="00C12B70">
      <w:pPr>
        <w:pStyle w:val="Heading2"/>
        <w:jc w:val="both"/>
        <w:rPr>
          <w:rFonts w:cs="Arial"/>
          <w:szCs w:val="24"/>
        </w:rPr>
      </w:pPr>
      <w:bookmarkStart w:id="18" w:name="_Toc529874062"/>
      <w:bookmarkStart w:id="19" w:name="_Toc3209911"/>
      <w:r w:rsidRPr="00590142">
        <w:rPr>
          <w:rFonts w:cs="Arial"/>
          <w:szCs w:val="24"/>
        </w:rPr>
        <w:t>Please s</w:t>
      </w:r>
      <w:r w:rsidR="008E4ACD" w:rsidRPr="00590142">
        <w:rPr>
          <w:rFonts w:cs="Arial"/>
          <w:szCs w:val="24"/>
        </w:rPr>
        <w:t>ummar</w:t>
      </w:r>
      <w:r w:rsidRPr="00590142">
        <w:rPr>
          <w:rFonts w:cs="Arial"/>
          <w:szCs w:val="24"/>
        </w:rPr>
        <w:t>ise</w:t>
      </w:r>
      <w:r w:rsidR="008E4ACD" w:rsidRPr="00590142">
        <w:rPr>
          <w:rFonts w:cs="Arial"/>
          <w:szCs w:val="24"/>
        </w:rPr>
        <w:t xml:space="preserve"> the planned approach and </w:t>
      </w:r>
      <w:r w:rsidRPr="00590142">
        <w:rPr>
          <w:rFonts w:cs="Arial"/>
          <w:szCs w:val="24"/>
        </w:rPr>
        <w:t xml:space="preserve">the </w:t>
      </w:r>
      <w:r w:rsidR="008E4ACD" w:rsidRPr="00590142">
        <w:rPr>
          <w:rFonts w:cs="Arial"/>
          <w:szCs w:val="24"/>
        </w:rPr>
        <w:t>actions to be take</w:t>
      </w:r>
      <w:r w:rsidRPr="00590142">
        <w:rPr>
          <w:rFonts w:cs="Arial"/>
          <w:szCs w:val="24"/>
        </w:rPr>
        <w:t>n in relevant strategies</w:t>
      </w:r>
      <w:bookmarkEnd w:id="18"/>
      <w:bookmarkEnd w:id="19"/>
    </w:p>
    <w:p w14:paraId="1020930F" w14:textId="77777777" w:rsidR="008E4ACD" w:rsidRPr="00590142" w:rsidRDefault="008E4ACD" w:rsidP="00C12B70">
      <w:pPr>
        <w:ind w:left="567" w:hanging="567"/>
        <w:jc w:val="both"/>
        <w:rPr>
          <w:rFonts w:cs="Arial"/>
          <w:szCs w:val="24"/>
        </w:rPr>
      </w:pPr>
    </w:p>
    <w:p w14:paraId="276859B9" w14:textId="66583472" w:rsidR="00B409CD" w:rsidRDefault="00DE3FD0" w:rsidP="00C12B70">
      <w:pPr>
        <w:pStyle w:val="p1"/>
        <w:jc w:val="both"/>
        <w:rPr>
          <w:rFonts w:ascii="Arial" w:hAnsi="Arial" w:cs="Arial"/>
          <w:sz w:val="24"/>
          <w:szCs w:val="24"/>
          <w:lang w:val="en-GB"/>
        </w:rPr>
      </w:pPr>
      <w:r w:rsidRPr="00590142">
        <w:rPr>
          <w:rFonts w:ascii="Arial" w:hAnsi="Arial" w:cs="Arial"/>
          <w:sz w:val="24"/>
          <w:szCs w:val="24"/>
          <w:lang w:val="en-GB"/>
        </w:rPr>
        <w:t>The approach</w:t>
      </w:r>
      <w:r w:rsidR="00B409CD" w:rsidRPr="00590142">
        <w:rPr>
          <w:rFonts w:ascii="Arial" w:hAnsi="Arial" w:cs="Arial"/>
          <w:sz w:val="24"/>
          <w:szCs w:val="24"/>
          <w:lang w:val="en-GB"/>
        </w:rPr>
        <w:t xml:space="preserve"> </w:t>
      </w:r>
      <w:r w:rsidRPr="00590142">
        <w:rPr>
          <w:rFonts w:ascii="Arial" w:hAnsi="Arial" w:cs="Arial"/>
          <w:sz w:val="24"/>
          <w:szCs w:val="24"/>
          <w:lang w:val="en-GB"/>
        </w:rPr>
        <w:t xml:space="preserve">of </w:t>
      </w:r>
      <w:r w:rsidR="00B409CD" w:rsidRPr="00590142">
        <w:rPr>
          <w:rFonts w:ascii="Arial" w:hAnsi="Arial" w:cs="Arial"/>
          <w:sz w:val="24"/>
          <w:szCs w:val="24"/>
          <w:lang w:val="en-GB"/>
        </w:rPr>
        <w:t xml:space="preserve">the Action </w:t>
      </w:r>
      <w:r w:rsidR="00A63E55" w:rsidRPr="00590142">
        <w:rPr>
          <w:rFonts w:ascii="Arial" w:hAnsi="Arial" w:cs="Arial"/>
          <w:sz w:val="24"/>
          <w:szCs w:val="24"/>
          <w:lang w:val="en-GB"/>
        </w:rPr>
        <w:t xml:space="preserve">Plan </w:t>
      </w:r>
      <w:r w:rsidR="00B409CD" w:rsidRPr="00590142">
        <w:rPr>
          <w:rFonts w:ascii="Arial" w:hAnsi="Arial" w:cs="Arial"/>
          <w:sz w:val="24"/>
          <w:szCs w:val="24"/>
          <w:lang w:val="en-GB"/>
        </w:rPr>
        <w:t>of the Finnish Government for the implementation of the CRPD in 2018-2019</w:t>
      </w:r>
      <w:r w:rsidR="00344C79" w:rsidRPr="00590142">
        <w:rPr>
          <w:rFonts w:ascii="Arial" w:hAnsi="Arial" w:cs="Arial"/>
          <w:sz w:val="24"/>
          <w:szCs w:val="24"/>
          <w:lang w:val="en-GB"/>
        </w:rPr>
        <w:t xml:space="preserve"> (</w:t>
      </w:r>
      <w:r w:rsidR="00FE1EE2" w:rsidRPr="00590142">
        <w:rPr>
          <w:rFonts w:ascii="Arial" w:hAnsi="Arial" w:cs="Arial"/>
          <w:sz w:val="24"/>
          <w:szCs w:val="24"/>
          <w:lang w:val="en-GB"/>
        </w:rPr>
        <w:t xml:space="preserve">pages </w:t>
      </w:r>
      <w:r w:rsidR="00344C79" w:rsidRPr="00590142">
        <w:rPr>
          <w:rFonts w:ascii="Arial" w:hAnsi="Arial" w:cs="Arial"/>
          <w:sz w:val="24"/>
          <w:szCs w:val="24"/>
          <w:lang w:val="en-GB"/>
        </w:rPr>
        <w:t>38-41)</w:t>
      </w:r>
      <w:r w:rsidR="00BA352A" w:rsidRPr="00590142">
        <w:rPr>
          <w:rFonts w:ascii="Arial" w:hAnsi="Arial" w:cs="Arial"/>
          <w:sz w:val="24"/>
          <w:szCs w:val="24"/>
          <w:lang w:val="en-GB"/>
        </w:rPr>
        <w:t xml:space="preserve"> is summarized as follows</w:t>
      </w:r>
      <w:r w:rsidR="00B409CD" w:rsidRPr="00590142">
        <w:rPr>
          <w:rFonts w:ascii="Arial" w:hAnsi="Arial" w:cs="Arial"/>
          <w:sz w:val="24"/>
          <w:szCs w:val="24"/>
          <w:lang w:val="en-GB"/>
        </w:rPr>
        <w:t>:</w:t>
      </w:r>
    </w:p>
    <w:p w14:paraId="60E0D846" w14:textId="77777777" w:rsidR="00590142" w:rsidRPr="00590142" w:rsidRDefault="00590142" w:rsidP="00C12B70">
      <w:pPr>
        <w:pStyle w:val="p1"/>
        <w:jc w:val="both"/>
        <w:rPr>
          <w:rFonts w:ascii="Arial" w:hAnsi="Arial" w:cs="Arial"/>
          <w:sz w:val="24"/>
          <w:szCs w:val="24"/>
          <w:lang w:val="en-GB"/>
        </w:rPr>
      </w:pPr>
    </w:p>
    <w:p w14:paraId="16553842" w14:textId="2CD5CD9F" w:rsidR="00B409CD" w:rsidRDefault="00B409CD" w:rsidP="00C12B70">
      <w:pPr>
        <w:pStyle w:val="NormalWeb"/>
        <w:spacing w:before="0" w:beforeAutospacing="0" w:after="0" w:afterAutospacing="0"/>
        <w:jc w:val="both"/>
        <w:rPr>
          <w:rFonts w:ascii="Arial" w:hAnsi="Arial" w:cs="Arial"/>
          <w:lang w:val="en-GB"/>
        </w:rPr>
      </w:pPr>
      <w:r w:rsidRPr="00590142">
        <w:rPr>
          <w:rFonts w:ascii="Arial" w:hAnsi="Arial" w:cs="Arial"/>
          <w:lang w:val="en-GB"/>
        </w:rPr>
        <w:t xml:space="preserve">The housing solutions should always be based on </w:t>
      </w:r>
      <w:r w:rsidR="00BB755F" w:rsidRPr="00590142">
        <w:rPr>
          <w:rFonts w:ascii="Arial" w:hAnsi="Arial" w:cs="Arial"/>
          <w:lang w:val="en-GB"/>
        </w:rPr>
        <w:t>individual need, and the inclu</w:t>
      </w:r>
      <w:r w:rsidRPr="00590142">
        <w:rPr>
          <w:rFonts w:ascii="Arial" w:hAnsi="Arial" w:cs="Arial"/>
          <w:lang w:val="en-GB"/>
        </w:rPr>
        <w:t xml:space="preserve">sion of persons with disabilities and their close relatives must be at the focus of the implementation of the housing solutions. </w:t>
      </w:r>
    </w:p>
    <w:p w14:paraId="213E1E96" w14:textId="77777777" w:rsidR="00590142" w:rsidRPr="00590142" w:rsidRDefault="00590142" w:rsidP="00C12B70">
      <w:pPr>
        <w:pStyle w:val="NormalWeb"/>
        <w:spacing w:before="0" w:beforeAutospacing="0" w:after="0" w:afterAutospacing="0"/>
        <w:jc w:val="both"/>
        <w:rPr>
          <w:rFonts w:ascii="Arial" w:hAnsi="Arial" w:cs="Arial"/>
          <w:lang w:val="en-GB"/>
        </w:rPr>
      </w:pPr>
    </w:p>
    <w:p w14:paraId="3D1E26A9" w14:textId="67282174" w:rsidR="0023573E" w:rsidRDefault="00B409CD" w:rsidP="00C12B70">
      <w:pPr>
        <w:pStyle w:val="NormalWeb"/>
        <w:spacing w:before="0" w:beforeAutospacing="0" w:after="0" w:afterAutospacing="0"/>
        <w:jc w:val="both"/>
        <w:rPr>
          <w:rFonts w:ascii="Arial" w:hAnsi="Arial" w:cs="Arial"/>
          <w:lang w:val="en-GB"/>
        </w:rPr>
      </w:pPr>
      <w:r w:rsidRPr="00590142">
        <w:rPr>
          <w:rFonts w:ascii="Arial" w:hAnsi="Arial" w:cs="Arial"/>
          <w:lang w:val="en-GB"/>
        </w:rPr>
        <w:t>Adequate and high-quality services are also an ess</w:t>
      </w:r>
      <w:r w:rsidR="00BB755F" w:rsidRPr="00590142">
        <w:rPr>
          <w:rFonts w:ascii="Arial" w:hAnsi="Arial" w:cs="Arial"/>
          <w:lang w:val="en-GB"/>
        </w:rPr>
        <w:t>ential element of the implemen</w:t>
      </w:r>
      <w:r w:rsidRPr="00590142">
        <w:rPr>
          <w:rFonts w:ascii="Arial" w:hAnsi="Arial" w:cs="Arial"/>
          <w:lang w:val="en-GB"/>
        </w:rPr>
        <w:t xml:space="preserve">tation of independent living. </w:t>
      </w:r>
    </w:p>
    <w:p w14:paraId="09984B7E" w14:textId="77777777" w:rsidR="00590142" w:rsidRPr="00590142" w:rsidRDefault="00590142" w:rsidP="00C12B70">
      <w:pPr>
        <w:pStyle w:val="NormalWeb"/>
        <w:spacing w:before="0" w:beforeAutospacing="0" w:after="0" w:afterAutospacing="0"/>
        <w:jc w:val="both"/>
        <w:rPr>
          <w:rFonts w:ascii="Arial" w:hAnsi="Arial" w:cs="Arial"/>
          <w:lang w:val="en-GB"/>
        </w:rPr>
      </w:pPr>
    </w:p>
    <w:p w14:paraId="79DE9AC6" w14:textId="3294C6EA" w:rsidR="00B11ED1" w:rsidRDefault="0023573E" w:rsidP="00C12B70">
      <w:pPr>
        <w:pStyle w:val="NormalWeb"/>
        <w:spacing w:before="0" w:beforeAutospacing="0" w:after="0" w:afterAutospacing="0"/>
        <w:jc w:val="both"/>
        <w:rPr>
          <w:rFonts w:ascii="Arial" w:hAnsi="Arial" w:cs="Arial"/>
          <w:lang w:val="en-GB"/>
        </w:rPr>
      </w:pPr>
      <w:r w:rsidRPr="00590142">
        <w:rPr>
          <w:rFonts w:ascii="Arial" w:hAnsi="Arial" w:cs="Arial"/>
          <w:lang w:val="en-GB"/>
        </w:rPr>
        <w:t>For securing independent living of persons with disabilities in communities, legal changes are under process, as presented above.</w:t>
      </w:r>
    </w:p>
    <w:p w14:paraId="109FC3F2" w14:textId="77777777" w:rsidR="00590142" w:rsidRPr="00590142" w:rsidRDefault="00590142" w:rsidP="00C12B70">
      <w:pPr>
        <w:pStyle w:val="NormalWeb"/>
        <w:spacing w:before="0" w:beforeAutospacing="0" w:after="0" w:afterAutospacing="0"/>
        <w:jc w:val="both"/>
        <w:rPr>
          <w:rFonts w:ascii="Arial" w:hAnsi="Arial" w:cs="Arial"/>
          <w:lang w:val="en-GB"/>
        </w:rPr>
      </w:pPr>
    </w:p>
    <w:p w14:paraId="5E5BE749" w14:textId="1C1BA0D4" w:rsidR="00B409CD" w:rsidRPr="00590142" w:rsidRDefault="008F0C8D" w:rsidP="00C12B70">
      <w:pPr>
        <w:pStyle w:val="NormalWeb"/>
        <w:spacing w:before="0" w:beforeAutospacing="0" w:after="0" w:afterAutospacing="0"/>
        <w:jc w:val="both"/>
        <w:rPr>
          <w:rFonts w:ascii="Arial" w:hAnsi="Arial" w:cs="Arial"/>
          <w:lang w:val="en-GB"/>
        </w:rPr>
      </w:pPr>
      <w:r w:rsidRPr="00590142">
        <w:rPr>
          <w:rFonts w:ascii="Arial" w:hAnsi="Arial" w:cs="Arial"/>
          <w:lang w:val="en-GB"/>
        </w:rPr>
        <w:t>C</w:t>
      </w:r>
      <w:r w:rsidR="00B11ED1" w:rsidRPr="00590142">
        <w:rPr>
          <w:rFonts w:ascii="Arial" w:hAnsi="Arial" w:cs="Arial"/>
          <w:lang w:val="en-GB"/>
        </w:rPr>
        <w:t>oncrete actions are left for the municipalities to decide upon</w:t>
      </w:r>
      <w:r w:rsidR="00415DB5" w:rsidRPr="00590142">
        <w:rPr>
          <w:rFonts w:ascii="Arial" w:hAnsi="Arial" w:cs="Arial"/>
          <w:lang w:val="en-GB"/>
        </w:rPr>
        <w:t xml:space="preserve"> and to implement at the community level</w:t>
      </w:r>
      <w:r w:rsidR="00B11ED1" w:rsidRPr="00590142">
        <w:rPr>
          <w:rFonts w:ascii="Arial" w:hAnsi="Arial" w:cs="Arial"/>
          <w:lang w:val="en-GB"/>
        </w:rPr>
        <w:t xml:space="preserve">. </w:t>
      </w:r>
    </w:p>
    <w:p w14:paraId="086A721F" w14:textId="77777777" w:rsidR="00274EAF" w:rsidRPr="00590142" w:rsidRDefault="00274EAF" w:rsidP="00C12B70">
      <w:pPr>
        <w:ind w:left="567" w:hanging="567"/>
        <w:jc w:val="both"/>
        <w:rPr>
          <w:rFonts w:cs="Arial"/>
          <w:szCs w:val="24"/>
        </w:rPr>
      </w:pPr>
    </w:p>
    <w:p w14:paraId="5AD97E5A" w14:textId="2968EEE9" w:rsidR="008E4ACD" w:rsidRPr="00590142" w:rsidRDefault="00716B20" w:rsidP="00C12B70">
      <w:pPr>
        <w:pStyle w:val="Heading2"/>
        <w:jc w:val="both"/>
        <w:rPr>
          <w:rFonts w:cs="Arial"/>
          <w:szCs w:val="24"/>
        </w:rPr>
      </w:pPr>
      <w:bookmarkStart w:id="20" w:name="_Toc529874063"/>
      <w:bookmarkStart w:id="21" w:name="_Toc3209912"/>
      <w:r w:rsidRPr="00590142">
        <w:rPr>
          <w:rFonts w:cs="Arial"/>
          <w:szCs w:val="24"/>
        </w:rPr>
        <w:t>What budgetary commitments are made to support these strategies, both for domestic and EU funds?</w:t>
      </w:r>
      <w:bookmarkEnd w:id="20"/>
      <w:bookmarkEnd w:id="21"/>
    </w:p>
    <w:p w14:paraId="5CAB12EB" w14:textId="77777777" w:rsidR="005B3F93" w:rsidRPr="00590142" w:rsidRDefault="005B3F93" w:rsidP="00C12B70">
      <w:pPr>
        <w:jc w:val="both"/>
        <w:rPr>
          <w:rFonts w:cs="Arial"/>
          <w:b/>
          <w:szCs w:val="24"/>
        </w:rPr>
      </w:pPr>
    </w:p>
    <w:p w14:paraId="357BADEE" w14:textId="66513D51" w:rsidR="00160DB5" w:rsidRPr="00590142" w:rsidRDefault="00160DB5" w:rsidP="00C12B70">
      <w:pPr>
        <w:pStyle w:val="CommentText"/>
        <w:rPr>
          <w:rStyle w:val="apple-converted-space"/>
          <w:rFonts w:cs="Arial"/>
          <w:sz w:val="24"/>
          <w:szCs w:val="24"/>
        </w:rPr>
      </w:pPr>
      <w:r w:rsidRPr="00590142">
        <w:rPr>
          <w:rFonts w:cs="Arial"/>
          <w:sz w:val="24"/>
          <w:szCs w:val="24"/>
        </w:rPr>
        <w:t xml:space="preserve">Both institutional and community-based services are funded from the </w:t>
      </w:r>
      <w:r w:rsidRPr="00590142">
        <w:rPr>
          <w:rFonts w:cs="Arial"/>
          <w:b/>
          <w:bCs/>
          <w:sz w:val="24"/>
          <w:szCs w:val="24"/>
        </w:rPr>
        <w:t>budgets of municipalities</w:t>
      </w:r>
      <w:r w:rsidRPr="00590142">
        <w:rPr>
          <w:rFonts w:cs="Arial"/>
          <w:sz w:val="24"/>
          <w:szCs w:val="24"/>
        </w:rPr>
        <w:t xml:space="preserve">. In addition to municipal tax revenues, municipalities receive state </w:t>
      </w:r>
      <w:r w:rsidRPr="00590142">
        <w:rPr>
          <w:rFonts w:cs="Arial"/>
          <w:sz w:val="24"/>
          <w:szCs w:val="24"/>
        </w:rPr>
        <w:lastRenderedPageBreak/>
        <w:t>subsidies for the provision of social and health care services</w:t>
      </w:r>
      <w:r w:rsidR="00207C9F" w:rsidRPr="00590142">
        <w:rPr>
          <w:rFonts w:cs="Arial"/>
          <w:sz w:val="24"/>
          <w:szCs w:val="24"/>
        </w:rPr>
        <w:t xml:space="preserve"> such as </w:t>
      </w:r>
      <w:r w:rsidR="00174183" w:rsidRPr="00590142">
        <w:rPr>
          <w:rFonts w:cs="Arial"/>
          <w:sz w:val="24"/>
          <w:szCs w:val="24"/>
        </w:rPr>
        <w:t xml:space="preserve">the </w:t>
      </w:r>
      <w:r w:rsidR="00207C9F" w:rsidRPr="00590142">
        <w:rPr>
          <w:rFonts w:cs="Arial"/>
          <w:sz w:val="24"/>
          <w:szCs w:val="24"/>
        </w:rPr>
        <w:t>KEHAS</w:t>
      </w:r>
      <w:r w:rsidR="00EE2A75" w:rsidRPr="00590142">
        <w:rPr>
          <w:rFonts w:cs="Arial"/>
          <w:sz w:val="24"/>
          <w:szCs w:val="24"/>
        </w:rPr>
        <w:t xml:space="preserve"> Deinstitutionalisation</w:t>
      </w:r>
      <w:r w:rsidR="00006EFE">
        <w:rPr>
          <w:rFonts w:cs="Arial"/>
          <w:sz w:val="24"/>
          <w:szCs w:val="24"/>
        </w:rPr>
        <w:t xml:space="preserve"> </w:t>
      </w:r>
      <w:r w:rsidR="00207C9F" w:rsidRPr="00590142">
        <w:rPr>
          <w:rFonts w:cs="Arial"/>
          <w:sz w:val="24"/>
          <w:szCs w:val="24"/>
        </w:rPr>
        <w:t xml:space="preserve">programme that will be mentioned below </w:t>
      </w:r>
      <w:r w:rsidR="00174183" w:rsidRPr="00590142">
        <w:rPr>
          <w:rFonts w:cs="Arial"/>
          <w:sz w:val="24"/>
          <w:szCs w:val="24"/>
        </w:rPr>
        <w:t>in section</w:t>
      </w:r>
      <w:r w:rsidR="00207C9F" w:rsidRPr="00590142">
        <w:rPr>
          <w:rFonts w:cs="Arial"/>
          <w:sz w:val="24"/>
          <w:szCs w:val="24"/>
        </w:rPr>
        <w:t xml:space="preserve"> 3.2</w:t>
      </w:r>
      <w:r w:rsidR="00680CF1" w:rsidRPr="00590142">
        <w:rPr>
          <w:rFonts w:cs="Arial"/>
          <w:sz w:val="24"/>
          <w:szCs w:val="24"/>
        </w:rPr>
        <w:t xml:space="preserve">. </w:t>
      </w:r>
      <w:r w:rsidRPr="00590142">
        <w:rPr>
          <w:rFonts w:cs="Arial"/>
          <w:sz w:val="24"/>
          <w:szCs w:val="24"/>
        </w:rPr>
        <w:t xml:space="preserve">This aims to ensure that all citizens can access a certain level of basic services irrespective of their place of residence. Despite this, many participants at both the national and local levels </w:t>
      </w:r>
      <w:r w:rsidR="006B0444" w:rsidRPr="00590142">
        <w:rPr>
          <w:rFonts w:cs="Arial"/>
          <w:sz w:val="24"/>
          <w:szCs w:val="24"/>
        </w:rPr>
        <w:t xml:space="preserve">have </w:t>
      </w:r>
      <w:r w:rsidRPr="00590142">
        <w:rPr>
          <w:rFonts w:cs="Arial"/>
          <w:sz w:val="24"/>
          <w:szCs w:val="24"/>
        </w:rPr>
        <w:t>felt that there are significant differences in the quality and quantity of services between different municipalities. In small and rural municipalities, the range of alternative services is much more limited than in cities.</w:t>
      </w:r>
      <w:r w:rsidR="001B2D58" w:rsidRPr="00590142">
        <w:rPr>
          <w:rStyle w:val="FootnoteReference"/>
          <w:rFonts w:cs="Arial"/>
          <w:sz w:val="24"/>
          <w:szCs w:val="24"/>
        </w:rPr>
        <w:footnoteReference w:id="29"/>
      </w:r>
      <w:r w:rsidRPr="00590142">
        <w:rPr>
          <w:rStyle w:val="apple-converted-space"/>
          <w:rFonts w:cs="Arial"/>
          <w:sz w:val="24"/>
          <w:szCs w:val="24"/>
        </w:rPr>
        <w:t> </w:t>
      </w:r>
      <w:r w:rsidR="00680CF1" w:rsidRPr="00590142">
        <w:rPr>
          <w:rStyle w:val="apple-converted-space"/>
          <w:rFonts w:cs="Arial"/>
          <w:sz w:val="24"/>
          <w:szCs w:val="24"/>
        </w:rPr>
        <w:t xml:space="preserve">In chapter 3.2 are some relevant projects presented. </w:t>
      </w:r>
    </w:p>
    <w:p w14:paraId="4ED99E82" w14:textId="130227A9" w:rsidR="00685702" w:rsidRPr="00590142" w:rsidRDefault="00685702" w:rsidP="00C12B70">
      <w:pPr>
        <w:pStyle w:val="p1"/>
        <w:jc w:val="both"/>
        <w:rPr>
          <w:rStyle w:val="apple-converted-space"/>
          <w:rFonts w:ascii="Arial" w:hAnsi="Arial" w:cs="Arial"/>
          <w:sz w:val="24"/>
          <w:szCs w:val="24"/>
          <w:lang w:val="en-GB"/>
        </w:rPr>
      </w:pPr>
    </w:p>
    <w:p w14:paraId="18E04855" w14:textId="7FC68CE1" w:rsidR="006A3836" w:rsidRPr="00590142" w:rsidRDefault="00685702" w:rsidP="00C12B70">
      <w:pPr>
        <w:pStyle w:val="p1"/>
        <w:jc w:val="both"/>
        <w:rPr>
          <w:rStyle w:val="apple-converted-space"/>
          <w:rFonts w:ascii="Arial" w:hAnsi="Arial" w:cs="Arial"/>
          <w:sz w:val="24"/>
          <w:szCs w:val="24"/>
          <w:lang w:val="en-GB"/>
        </w:rPr>
      </w:pPr>
      <w:r w:rsidRPr="00590142">
        <w:rPr>
          <w:rStyle w:val="apple-converted-space"/>
          <w:rFonts w:ascii="Arial" w:hAnsi="Arial" w:cs="Arial"/>
          <w:sz w:val="24"/>
          <w:szCs w:val="24"/>
          <w:lang w:val="en-GB"/>
        </w:rPr>
        <w:t xml:space="preserve">ARA has granted investment subsidies </w:t>
      </w:r>
      <w:r w:rsidR="007E7661" w:rsidRPr="00590142">
        <w:rPr>
          <w:rStyle w:val="apple-converted-space"/>
          <w:rFonts w:ascii="Arial" w:hAnsi="Arial" w:cs="Arial"/>
          <w:sz w:val="24"/>
          <w:szCs w:val="24"/>
          <w:lang w:val="en-GB"/>
        </w:rPr>
        <w:t xml:space="preserve">in </w:t>
      </w:r>
      <w:r w:rsidRPr="00590142">
        <w:rPr>
          <w:rStyle w:val="apple-converted-space"/>
          <w:rFonts w:ascii="Arial" w:hAnsi="Arial" w:cs="Arial"/>
          <w:sz w:val="24"/>
          <w:szCs w:val="24"/>
          <w:lang w:val="en-GB"/>
        </w:rPr>
        <w:t>2005-2016 for 4</w:t>
      </w:r>
      <w:r w:rsidR="007E7661" w:rsidRPr="00590142">
        <w:rPr>
          <w:rStyle w:val="apple-converted-space"/>
          <w:rFonts w:ascii="Arial" w:hAnsi="Arial" w:cs="Arial"/>
          <w:sz w:val="24"/>
          <w:szCs w:val="24"/>
          <w:lang w:val="en-GB"/>
        </w:rPr>
        <w:t>,</w:t>
      </w:r>
      <w:r w:rsidRPr="00590142">
        <w:rPr>
          <w:rStyle w:val="apple-converted-space"/>
          <w:rFonts w:ascii="Arial" w:hAnsi="Arial" w:cs="Arial"/>
          <w:sz w:val="24"/>
          <w:szCs w:val="24"/>
          <w:lang w:val="en-GB"/>
        </w:rPr>
        <w:t>105 apartments for persons with disabilities and subsided the</w:t>
      </w:r>
      <w:r w:rsidR="007E7661" w:rsidRPr="00590142">
        <w:rPr>
          <w:rStyle w:val="apple-converted-space"/>
          <w:rFonts w:ascii="Arial" w:hAnsi="Arial" w:cs="Arial"/>
          <w:sz w:val="24"/>
          <w:szCs w:val="24"/>
          <w:lang w:val="en-GB"/>
        </w:rPr>
        <w:t>ir</w:t>
      </w:r>
      <w:r w:rsidRPr="00590142">
        <w:rPr>
          <w:rStyle w:val="apple-converted-space"/>
          <w:rFonts w:ascii="Arial" w:hAnsi="Arial" w:cs="Arial"/>
          <w:sz w:val="24"/>
          <w:szCs w:val="24"/>
          <w:lang w:val="en-GB"/>
        </w:rPr>
        <w:t xml:space="preserve"> construction with </w:t>
      </w:r>
      <w:r w:rsidR="00590142">
        <w:rPr>
          <w:rStyle w:val="apple-converted-space"/>
          <w:rFonts w:ascii="Arial" w:hAnsi="Arial" w:cs="Arial"/>
          <w:sz w:val="24"/>
          <w:szCs w:val="24"/>
          <w:lang w:val="en-GB"/>
        </w:rPr>
        <w:t xml:space="preserve">EUR </w:t>
      </w:r>
      <w:r w:rsidRPr="00590142">
        <w:rPr>
          <w:rStyle w:val="apple-converted-space"/>
          <w:rFonts w:ascii="Arial" w:hAnsi="Arial" w:cs="Arial"/>
          <w:sz w:val="24"/>
          <w:szCs w:val="24"/>
          <w:lang w:val="en-GB"/>
        </w:rPr>
        <w:t xml:space="preserve">234 </w:t>
      </w:r>
      <w:r w:rsidR="00006EFE" w:rsidRPr="00590142">
        <w:rPr>
          <w:rStyle w:val="apple-converted-space"/>
          <w:rFonts w:ascii="Arial" w:hAnsi="Arial" w:cs="Arial"/>
          <w:sz w:val="24"/>
          <w:szCs w:val="24"/>
          <w:lang w:val="en-GB"/>
        </w:rPr>
        <w:t>mil</w:t>
      </w:r>
      <w:r w:rsidR="00006EFE">
        <w:rPr>
          <w:rStyle w:val="apple-converted-space"/>
          <w:rFonts w:ascii="Arial" w:hAnsi="Arial" w:cs="Arial"/>
          <w:sz w:val="24"/>
          <w:szCs w:val="24"/>
          <w:lang w:val="en-GB"/>
        </w:rPr>
        <w:t>lion</w:t>
      </w:r>
      <w:r w:rsidRPr="00590142">
        <w:rPr>
          <w:rStyle w:val="apple-converted-space"/>
          <w:rFonts w:ascii="Arial" w:hAnsi="Arial" w:cs="Arial"/>
          <w:sz w:val="24"/>
          <w:szCs w:val="24"/>
          <w:lang w:val="en-GB"/>
        </w:rPr>
        <w:t>.</w:t>
      </w:r>
      <w:r w:rsidRPr="00590142">
        <w:rPr>
          <w:rStyle w:val="FootnoteReference"/>
          <w:rFonts w:cs="Arial"/>
          <w:sz w:val="24"/>
          <w:szCs w:val="24"/>
          <w:lang w:val="en-GB"/>
        </w:rPr>
        <w:footnoteReference w:id="30"/>
      </w:r>
      <w:r w:rsidRPr="00590142">
        <w:rPr>
          <w:rStyle w:val="apple-converted-space"/>
          <w:rFonts w:ascii="Arial" w:hAnsi="Arial" w:cs="Arial"/>
          <w:sz w:val="24"/>
          <w:szCs w:val="24"/>
          <w:lang w:val="en-GB"/>
        </w:rPr>
        <w:t xml:space="preserve"> </w:t>
      </w:r>
      <w:r w:rsidR="006A3836" w:rsidRPr="00590142">
        <w:rPr>
          <w:rStyle w:val="apple-converted-space"/>
          <w:rFonts w:ascii="Arial" w:hAnsi="Arial" w:cs="Arial"/>
          <w:sz w:val="24"/>
          <w:szCs w:val="24"/>
          <w:lang w:val="en-GB"/>
        </w:rPr>
        <w:t xml:space="preserve">Table </w:t>
      </w:r>
      <w:r w:rsidR="000A55F3">
        <w:rPr>
          <w:rStyle w:val="apple-converted-space"/>
          <w:rFonts w:ascii="Arial" w:hAnsi="Arial" w:cs="Arial"/>
          <w:sz w:val="24"/>
          <w:szCs w:val="24"/>
          <w:lang w:val="en-GB"/>
        </w:rPr>
        <w:t>5</w:t>
      </w:r>
      <w:r w:rsidR="006A3836" w:rsidRPr="00590142">
        <w:rPr>
          <w:rStyle w:val="apple-converted-space"/>
          <w:rFonts w:ascii="Arial" w:hAnsi="Arial" w:cs="Arial"/>
          <w:sz w:val="24"/>
          <w:szCs w:val="24"/>
          <w:lang w:val="en-GB"/>
        </w:rPr>
        <w:t xml:space="preserve"> illustrates the number of apartments built and </w:t>
      </w:r>
      <w:r w:rsidR="00627C94" w:rsidRPr="00590142">
        <w:rPr>
          <w:rStyle w:val="apple-converted-space"/>
          <w:rFonts w:ascii="Arial" w:hAnsi="Arial" w:cs="Arial"/>
          <w:sz w:val="24"/>
          <w:szCs w:val="24"/>
          <w:lang w:val="en-GB"/>
        </w:rPr>
        <w:t xml:space="preserve">ARA </w:t>
      </w:r>
      <w:r w:rsidR="006A3836" w:rsidRPr="00590142">
        <w:rPr>
          <w:rStyle w:val="apple-converted-space"/>
          <w:rFonts w:ascii="Arial" w:hAnsi="Arial" w:cs="Arial"/>
          <w:sz w:val="24"/>
          <w:szCs w:val="24"/>
          <w:lang w:val="en-GB"/>
        </w:rPr>
        <w:t xml:space="preserve">investment subsidies granted </w:t>
      </w:r>
      <w:r w:rsidR="00627C94" w:rsidRPr="00590142">
        <w:rPr>
          <w:rStyle w:val="apple-converted-space"/>
          <w:rFonts w:ascii="Arial" w:hAnsi="Arial" w:cs="Arial"/>
          <w:sz w:val="24"/>
          <w:szCs w:val="24"/>
          <w:lang w:val="en-GB"/>
        </w:rPr>
        <w:t xml:space="preserve">in </w:t>
      </w:r>
      <w:r w:rsidR="001001EB" w:rsidRPr="00590142">
        <w:rPr>
          <w:rStyle w:val="apple-converted-space"/>
          <w:rFonts w:ascii="Arial" w:hAnsi="Arial" w:cs="Arial"/>
          <w:sz w:val="24"/>
          <w:szCs w:val="24"/>
          <w:lang w:val="en-GB"/>
        </w:rPr>
        <w:t>2010</w:t>
      </w:r>
      <w:r w:rsidR="00627C94" w:rsidRPr="00590142">
        <w:rPr>
          <w:rStyle w:val="apple-converted-space"/>
          <w:rFonts w:ascii="Arial" w:hAnsi="Arial" w:cs="Arial"/>
          <w:sz w:val="24"/>
          <w:szCs w:val="24"/>
          <w:lang w:val="en-GB"/>
        </w:rPr>
        <w:t>-</w:t>
      </w:r>
      <w:r w:rsidR="006A3836" w:rsidRPr="00590142">
        <w:rPr>
          <w:rStyle w:val="apple-converted-space"/>
          <w:rFonts w:ascii="Arial" w:hAnsi="Arial" w:cs="Arial"/>
          <w:sz w:val="24"/>
          <w:szCs w:val="24"/>
          <w:lang w:val="en-GB"/>
        </w:rPr>
        <w:t xml:space="preserve">2017. </w:t>
      </w:r>
    </w:p>
    <w:p w14:paraId="692601F2" w14:textId="13FD239E" w:rsidR="00685702" w:rsidRPr="00590142" w:rsidRDefault="00685702" w:rsidP="00C12B70">
      <w:pPr>
        <w:pStyle w:val="p1"/>
        <w:jc w:val="both"/>
        <w:rPr>
          <w:rStyle w:val="apple-converted-space"/>
          <w:rFonts w:ascii="Arial" w:hAnsi="Arial" w:cs="Arial"/>
          <w:sz w:val="24"/>
          <w:szCs w:val="24"/>
          <w:lang w:val="en-GB"/>
        </w:rPr>
      </w:pPr>
    </w:p>
    <w:tbl>
      <w:tblPr>
        <w:tblStyle w:val="GridTable5Dark"/>
        <w:tblW w:w="0" w:type="auto"/>
        <w:tblLook w:val="04A0" w:firstRow="1" w:lastRow="0" w:firstColumn="1" w:lastColumn="0" w:noHBand="0" w:noVBand="1"/>
      </w:tblPr>
      <w:tblGrid>
        <w:gridCol w:w="3053"/>
        <w:gridCol w:w="750"/>
        <w:gridCol w:w="750"/>
        <w:gridCol w:w="750"/>
        <w:gridCol w:w="750"/>
        <w:gridCol w:w="750"/>
        <w:gridCol w:w="750"/>
        <w:gridCol w:w="750"/>
        <w:gridCol w:w="750"/>
      </w:tblGrid>
      <w:tr w:rsidR="007E2BE1" w:rsidRPr="00590142" w14:paraId="10042DBE" w14:textId="77777777" w:rsidTr="00442C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0939B1B" w14:textId="77777777" w:rsidR="007E2BE1" w:rsidRPr="00590142" w:rsidRDefault="007E2BE1" w:rsidP="00C12B70">
            <w:pPr>
              <w:pStyle w:val="p1"/>
              <w:jc w:val="both"/>
              <w:rPr>
                <w:rFonts w:ascii="Arial" w:hAnsi="Arial" w:cs="Arial"/>
                <w:sz w:val="24"/>
                <w:szCs w:val="24"/>
                <w:lang w:val="en-GB"/>
              </w:rPr>
            </w:pPr>
          </w:p>
        </w:tc>
        <w:tc>
          <w:tcPr>
            <w:tcW w:w="0" w:type="auto"/>
          </w:tcPr>
          <w:p w14:paraId="6BE44C9C" w14:textId="41E83F10" w:rsidR="007E2BE1" w:rsidRPr="00590142" w:rsidRDefault="007E2BE1" w:rsidP="00981988">
            <w:pPr>
              <w:pStyle w:val="p1"/>
              <w:jc w:val="right"/>
              <w:cnfStyle w:val="100000000000" w:firstRow="1" w:lastRow="0" w:firstColumn="0" w:lastColumn="0" w:oddVBand="0" w:evenVBand="0" w:oddHBand="0" w:evenHBand="0" w:firstRowFirstColumn="0" w:firstRowLastColumn="0" w:lastRowFirstColumn="0" w:lastRowLastColumn="0"/>
              <w:rPr>
                <w:rFonts w:ascii="Arial" w:hAnsi="Arial" w:cs="Arial"/>
                <w:sz w:val="24"/>
                <w:szCs w:val="24"/>
                <w:lang w:val="en-GB"/>
              </w:rPr>
            </w:pPr>
            <w:r w:rsidRPr="00590142">
              <w:rPr>
                <w:rFonts w:ascii="Arial" w:hAnsi="Arial" w:cs="Arial"/>
                <w:sz w:val="24"/>
                <w:szCs w:val="24"/>
                <w:lang w:val="en-GB"/>
              </w:rPr>
              <w:t>2010</w:t>
            </w:r>
          </w:p>
        </w:tc>
        <w:tc>
          <w:tcPr>
            <w:tcW w:w="0" w:type="auto"/>
          </w:tcPr>
          <w:p w14:paraId="591E736C" w14:textId="4998A2B8" w:rsidR="007E2BE1" w:rsidRPr="00590142" w:rsidRDefault="007E2BE1" w:rsidP="00981988">
            <w:pPr>
              <w:pStyle w:val="p1"/>
              <w:jc w:val="right"/>
              <w:cnfStyle w:val="100000000000" w:firstRow="1" w:lastRow="0" w:firstColumn="0" w:lastColumn="0" w:oddVBand="0" w:evenVBand="0" w:oddHBand="0" w:evenHBand="0" w:firstRowFirstColumn="0" w:firstRowLastColumn="0" w:lastRowFirstColumn="0" w:lastRowLastColumn="0"/>
              <w:rPr>
                <w:rFonts w:ascii="Arial" w:hAnsi="Arial" w:cs="Arial"/>
                <w:sz w:val="24"/>
                <w:szCs w:val="24"/>
                <w:lang w:val="en-GB"/>
              </w:rPr>
            </w:pPr>
            <w:r w:rsidRPr="00590142">
              <w:rPr>
                <w:rFonts w:ascii="Arial" w:hAnsi="Arial" w:cs="Arial"/>
                <w:sz w:val="24"/>
                <w:szCs w:val="24"/>
                <w:lang w:val="en-GB"/>
              </w:rPr>
              <w:t>2011</w:t>
            </w:r>
          </w:p>
        </w:tc>
        <w:tc>
          <w:tcPr>
            <w:tcW w:w="0" w:type="auto"/>
          </w:tcPr>
          <w:p w14:paraId="14A2A1DD" w14:textId="6F86047C" w:rsidR="007E2BE1" w:rsidRPr="00590142" w:rsidRDefault="007E2BE1" w:rsidP="00981988">
            <w:pPr>
              <w:pStyle w:val="p1"/>
              <w:jc w:val="right"/>
              <w:cnfStyle w:val="100000000000" w:firstRow="1" w:lastRow="0" w:firstColumn="0" w:lastColumn="0" w:oddVBand="0" w:evenVBand="0" w:oddHBand="0" w:evenHBand="0" w:firstRowFirstColumn="0" w:firstRowLastColumn="0" w:lastRowFirstColumn="0" w:lastRowLastColumn="0"/>
              <w:rPr>
                <w:rFonts w:ascii="Arial" w:hAnsi="Arial" w:cs="Arial"/>
                <w:sz w:val="24"/>
                <w:szCs w:val="24"/>
                <w:lang w:val="en-GB"/>
              </w:rPr>
            </w:pPr>
            <w:r w:rsidRPr="00590142">
              <w:rPr>
                <w:rFonts w:ascii="Arial" w:hAnsi="Arial" w:cs="Arial"/>
                <w:sz w:val="24"/>
                <w:szCs w:val="24"/>
                <w:lang w:val="en-GB"/>
              </w:rPr>
              <w:t>2012</w:t>
            </w:r>
          </w:p>
        </w:tc>
        <w:tc>
          <w:tcPr>
            <w:tcW w:w="0" w:type="auto"/>
          </w:tcPr>
          <w:p w14:paraId="3FDB447A" w14:textId="2FF9C8E4" w:rsidR="007E2BE1" w:rsidRPr="00590142" w:rsidRDefault="007E2BE1" w:rsidP="00981988">
            <w:pPr>
              <w:pStyle w:val="p1"/>
              <w:jc w:val="right"/>
              <w:cnfStyle w:val="100000000000" w:firstRow="1" w:lastRow="0" w:firstColumn="0" w:lastColumn="0" w:oddVBand="0" w:evenVBand="0" w:oddHBand="0" w:evenHBand="0" w:firstRowFirstColumn="0" w:firstRowLastColumn="0" w:lastRowFirstColumn="0" w:lastRowLastColumn="0"/>
              <w:rPr>
                <w:rFonts w:ascii="Arial" w:hAnsi="Arial" w:cs="Arial"/>
                <w:sz w:val="24"/>
                <w:szCs w:val="24"/>
                <w:lang w:val="en-GB"/>
              </w:rPr>
            </w:pPr>
            <w:r w:rsidRPr="00590142">
              <w:rPr>
                <w:rFonts w:ascii="Arial" w:hAnsi="Arial" w:cs="Arial"/>
                <w:sz w:val="24"/>
                <w:szCs w:val="24"/>
                <w:lang w:val="en-GB"/>
              </w:rPr>
              <w:t>2013</w:t>
            </w:r>
          </w:p>
        </w:tc>
        <w:tc>
          <w:tcPr>
            <w:tcW w:w="0" w:type="auto"/>
          </w:tcPr>
          <w:p w14:paraId="50C25C7F" w14:textId="1F9F54F2" w:rsidR="007E2BE1" w:rsidRPr="00590142" w:rsidRDefault="007E2BE1" w:rsidP="00981988">
            <w:pPr>
              <w:pStyle w:val="p1"/>
              <w:jc w:val="right"/>
              <w:cnfStyle w:val="100000000000" w:firstRow="1" w:lastRow="0" w:firstColumn="0" w:lastColumn="0" w:oddVBand="0" w:evenVBand="0" w:oddHBand="0" w:evenHBand="0" w:firstRowFirstColumn="0" w:firstRowLastColumn="0" w:lastRowFirstColumn="0" w:lastRowLastColumn="0"/>
              <w:rPr>
                <w:rFonts w:ascii="Arial" w:hAnsi="Arial" w:cs="Arial"/>
                <w:sz w:val="24"/>
                <w:szCs w:val="24"/>
                <w:lang w:val="en-GB"/>
              </w:rPr>
            </w:pPr>
            <w:r w:rsidRPr="00590142">
              <w:rPr>
                <w:rFonts w:ascii="Arial" w:hAnsi="Arial" w:cs="Arial"/>
                <w:sz w:val="24"/>
                <w:szCs w:val="24"/>
                <w:lang w:val="en-GB"/>
              </w:rPr>
              <w:t>2014</w:t>
            </w:r>
          </w:p>
        </w:tc>
        <w:tc>
          <w:tcPr>
            <w:tcW w:w="0" w:type="auto"/>
          </w:tcPr>
          <w:p w14:paraId="3A0CBD06" w14:textId="182CB1CE" w:rsidR="007E2BE1" w:rsidRPr="00590142" w:rsidRDefault="007E2BE1" w:rsidP="00981988">
            <w:pPr>
              <w:pStyle w:val="p1"/>
              <w:jc w:val="right"/>
              <w:cnfStyle w:val="100000000000" w:firstRow="1" w:lastRow="0" w:firstColumn="0" w:lastColumn="0" w:oddVBand="0" w:evenVBand="0" w:oddHBand="0" w:evenHBand="0" w:firstRowFirstColumn="0" w:firstRowLastColumn="0" w:lastRowFirstColumn="0" w:lastRowLastColumn="0"/>
              <w:rPr>
                <w:rFonts w:ascii="Arial" w:hAnsi="Arial" w:cs="Arial"/>
                <w:sz w:val="24"/>
                <w:szCs w:val="24"/>
                <w:lang w:val="en-GB"/>
              </w:rPr>
            </w:pPr>
            <w:r w:rsidRPr="00590142">
              <w:rPr>
                <w:rFonts w:ascii="Arial" w:hAnsi="Arial" w:cs="Arial"/>
                <w:sz w:val="24"/>
                <w:szCs w:val="24"/>
                <w:lang w:val="en-GB"/>
              </w:rPr>
              <w:t>2015</w:t>
            </w:r>
          </w:p>
        </w:tc>
        <w:tc>
          <w:tcPr>
            <w:tcW w:w="0" w:type="auto"/>
          </w:tcPr>
          <w:p w14:paraId="29B22ECE" w14:textId="679E2C0C" w:rsidR="007E2BE1" w:rsidRPr="00590142" w:rsidRDefault="007E2BE1" w:rsidP="00981988">
            <w:pPr>
              <w:pStyle w:val="p1"/>
              <w:jc w:val="right"/>
              <w:cnfStyle w:val="100000000000" w:firstRow="1" w:lastRow="0" w:firstColumn="0" w:lastColumn="0" w:oddVBand="0" w:evenVBand="0" w:oddHBand="0" w:evenHBand="0" w:firstRowFirstColumn="0" w:firstRowLastColumn="0" w:lastRowFirstColumn="0" w:lastRowLastColumn="0"/>
              <w:rPr>
                <w:rFonts w:ascii="Arial" w:hAnsi="Arial" w:cs="Arial"/>
                <w:sz w:val="24"/>
                <w:szCs w:val="24"/>
                <w:lang w:val="en-GB"/>
              </w:rPr>
            </w:pPr>
            <w:r w:rsidRPr="00590142">
              <w:rPr>
                <w:rFonts w:ascii="Arial" w:hAnsi="Arial" w:cs="Arial"/>
                <w:sz w:val="24"/>
                <w:szCs w:val="24"/>
                <w:lang w:val="en-GB"/>
              </w:rPr>
              <w:t>2016</w:t>
            </w:r>
          </w:p>
        </w:tc>
        <w:tc>
          <w:tcPr>
            <w:tcW w:w="0" w:type="auto"/>
          </w:tcPr>
          <w:p w14:paraId="33BA6011" w14:textId="3E089A45" w:rsidR="007E2BE1" w:rsidRPr="00590142" w:rsidRDefault="007E2BE1" w:rsidP="00981988">
            <w:pPr>
              <w:pStyle w:val="p1"/>
              <w:jc w:val="right"/>
              <w:cnfStyle w:val="100000000000" w:firstRow="1" w:lastRow="0" w:firstColumn="0" w:lastColumn="0" w:oddVBand="0" w:evenVBand="0" w:oddHBand="0" w:evenHBand="0" w:firstRowFirstColumn="0" w:firstRowLastColumn="0" w:lastRowFirstColumn="0" w:lastRowLastColumn="0"/>
              <w:rPr>
                <w:rFonts w:ascii="Arial" w:hAnsi="Arial" w:cs="Arial"/>
                <w:sz w:val="24"/>
                <w:szCs w:val="24"/>
                <w:lang w:val="en-GB"/>
              </w:rPr>
            </w:pPr>
            <w:r w:rsidRPr="00590142">
              <w:rPr>
                <w:rFonts w:ascii="Arial" w:hAnsi="Arial" w:cs="Arial"/>
                <w:sz w:val="24"/>
                <w:szCs w:val="24"/>
                <w:lang w:val="en-GB"/>
              </w:rPr>
              <w:t>2017</w:t>
            </w:r>
          </w:p>
        </w:tc>
      </w:tr>
      <w:tr w:rsidR="007E2BE1" w:rsidRPr="00590142" w14:paraId="2AEC8069" w14:textId="77777777" w:rsidTr="00BC4F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6A6A6" w:themeFill="background1" w:themeFillShade="A6"/>
          </w:tcPr>
          <w:p w14:paraId="0B5B8308" w14:textId="090B4661" w:rsidR="007E2BE1" w:rsidRPr="00BC4FDF" w:rsidRDefault="007E2BE1" w:rsidP="00C12B70">
            <w:pPr>
              <w:pStyle w:val="p1"/>
              <w:jc w:val="both"/>
              <w:rPr>
                <w:rFonts w:ascii="Arial" w:hAnsi="Arial" w:cs="Arial"/>
                <w:color w:val="auto"/>
                <w:sz w:val="24"/>
                <w:szCs w:val="24"/>
                <w:lang w:val="en-GB"/>
              </w:rPr>
            </w:pPr>
            <w:r w:rsidRPr="00BC4FDF">
              <w:rPr>
                <w:rFonts w:ascii="Arial" w:hAnsi="Arial" w:cs="Arial"/>
                <w:color w:val="auto"/>
                <w:sz w:val="24"/>
                <w:szCs w:val="24"/>
                <w:lang w:val="en-GB"/>
              </w:rPr>
              <w:t>New apartments</w:t>
            </w:r>
          </w:p>
        </w:tc>
        <w:tc>
          <w:tcPr>
            <w:tcW w:w="0" w:type="auto"/>
          </w:tcPr>
          <w:p w14:paraId="4F8602A6" w14:textId="2F01B033" w:rsidR="007E2BE1" w:rsidRPr="00590142" w:rsidRDefault="007E2BE1" w:rsidP="00981988">
            <w:pPr>
              <w:pStyle w:val="p1"/>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sidRPr="00590142">
              <w:rPr>
                <w:rFonts w:ascii="Arial" w:hAnsi="Arial" w:cs="Arial"/>
                <w:sz w:val="24"/>
                <w:szCs w:val="24"/>
                <w:lang w:val="en-GB"/>
              </w:rPr>
              <w:t>405</w:t>
            </w:r>
          </w:p>
        </w:tc>
        <w:tc>
          <w:tcPr>
            <w:tcW w:w="0" w:type="auto"/>
          </w:tcPr>
          <w:p w14:paraId="05E66D63" w14:textId="698A7905" w:rsidR="007E2BE1" w:rsidRPr="00590142" w:rsidRDefault="007E2BE1" w:rsidP="00981988">
            <w:pPr>
              <w:pStyle w:val="p1"/>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sidRPr="00590142">
              <w:rPr>
                <w:rFonts w:ascii="Arial" w:hAnsi="Arial" w:cs="Arial"/>
                <w:sz w:val="24"/>
                <w:szCs w:val="24"/>
                <w:lang w:val="en-GB"/>
              </w:rPr>
              <w:t>408</w:t>
            </w:r>
          </w:p>
        </w:tc>
        <w:tc>
          <w:tcPr>
            <w:tcW w:w="0" w:type="auto"/>
          </w:tcPr>
          <w:p w14:paraId="2D5969E2" w14:textId="4FB5FFF7" w:rsidR="007E2BE1" w:rsidRPr="00590142" w:rsidRDefault="007E2BE1" w:rsidP="00981988">
            <w:pPr>
              <w:pStyle w:val="p1"/>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sidRPr="00590142">
              <w:rPr>
                <w:rFonts w:ascii="Arial" w:hAnsi="Arial" w:cs="Arial"/>
                <w:sz w:val="24"/>
                <w:szCs w:val="24"/>
                <w:lang w:val="en-GB"/>
              </w:rPr>
              <w:t>415</w:t>
            </w:r>
          </w:p>
        </w:tc>
        <w:tc>
          <w:tcPr>
            <w:tcW w:w="0" w:type="auto"/>
          </w:tcPr>
          <w:p w14:paraId="55FB66DB" w14:textId="4BCAE9F6" w:rsidR="007E2BE1" w:rsidRPr="00590142" w:rsidRDefault="007E2BE1" w:rsidP="00981988">
            <w:pPr>
              <w:pStyle w:val="p1"/>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sidRPr="00590142">
              <w:rPr>
                <w:rFonts w:ascii="Arial" w:hAnsi="Arial" w:cs="Arial"/>
                <w:sz w:val="24"/>
                <w:szCs w:val="24"/>
                <w:lang w:val="en-GB"/>
              </w:rPr>
              <w:t>412</w:t>
            </w:r>
          </w:p>
        </w:tc>
        <w:tc>
          <w:tcPr>
            <w:tcW w:w="0" w:type="auto"/>
          </w:tcPr>
          <w:p w14:paraId="3CCA14F3" w14:textId="2784E56E" w:rsidR="007E2BE1" w:rsidRPr="00590142" w:rsidRDefault="007E2BE1" w:rsidP="00981988">
            <w:pPr>
              <w:pStyle w:val="p1"/>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sidRPr="00590142">
              <w:rPr>
                <w:rFonts w:ascii="Arial" w:hAnsi="Arial" w:cs="Arial"/>
                <w:sz w:val="24"/>
                <w:szCs w:val="24"/>
                <w:lang w:val="en-GB"/>
              </w:rPr>
              <w:t>524</w:t>
            </w:r>
          </w:p>
        </w:tc>
        <w:tc>
          <w:tcPr>
            <w:tcW w:w="0" w:type="auto"/>
          </w:tcPr>
          <w:p w14:paraId="7704A2C5" w14:textId="512F2095" w:rsidR="007E2BE1" w:rsidRPr="00590142" w:rsidRDefault="007E2BE1" w:rsidP="00981988">
            <w:pPr>
              <w:pStyle w:val="p1"/>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sidRPr="00590142">
              <w:rPr>
                <w:rFonts w:ascii="Arial" w:hAnsi="Arial" w:cs="Arial"/>
                <w:sz w:val="24"/>
                <w:szCs w:val="24"/>
                <w:lang w:val="en-GB"/>
              </w:rPr>
              <w:t>313</w:t>
            </w:r>
          </w:p>
        </w:tc>
        <w:tc>
          <w:tcPr>
            <w:tcW w:w="0" w:type="auto"/>
          </w:tcPr>
          <w:p w14:paraId="50BE7570" w14:textId="280DDE96" w:rsidR="007E2BE1" w:rsidRPr="00590142" w:rsidRDefault="007E2BE1" w:rsidP="00981988">
            <w:pPr>
              <w:pStyle w:val="p1"/>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sidRPr="00590142">
              <w:rPr>
                <w:rFonts w:ascii="Arial" w:hAnsi="Arial" w:cs="Arial"/>
                <w:sz w:val="24"/>
                <w:szCs w:val="24"/>
                <w:lang w:val="en-GB"/>
              </w:rPr>
              <w:t>311</w:t>
            </w:r>
          </w:p>
        </w:tc>
        <w:tc>
          <w:tcPr>
            <w:tcW w:w="0" w:type="auto"/>
          </w:tcPr>
          <w:p w14:paraId="35AC37FC" w14:textId="1AA2F343" w:rsidR="007E2BE1" w:rsidRPr="00590142" w:rsidRDefault="007E2BE1" w:rsidP="00981988">
            <w:pPr>
              <w:pStyle w:val="p1"/>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sidRPr="00590142">
              <w:rPr>
                <w:rFonts w:ascii="Arial" w:hAnsi="Arial" w:cs="Arial"/>
                <w:sz w:val="24"/>
                <w:szCs w:val="24"/>
                <w:lang w:val="en-GB"/>
              </w:rPr>
              <w:t>408</w:t>
            </w:r>
          </w:p>
        </w:tc>
      </w:tr>
      <w:tr w:rsidR="007E2BE1" w:rsidRPr="00590142" w14:paraId="42A80117" w14:textId="77777777" w:rsidTr="00BC4FDF">
        <w:tc>
          <w:tcPr>
            <w:cnfStyle w:val="001000000000" w:firstRow="0" w:lastRow="0" w:firstColumn="1" w:lastColumn="0" w:oddVBand="0" w:evenVBand="0" w:oddHBand="0" w:evenHBand="0" w:firstRowFirstColumn="0" w:firstRowLastColumn="0" w:lastRowFirstColumn="0" w:lastRowLastColumn="0"/>
            <w:tcW w:w="0" w:type="auto"/>
            <w:shd w:val="clear" w:color="auto" w:fill="BFBFBF" w:themeFill="background1" w:themeFillShade="BF"/>
          </w:tcPr>
          <w:p w14:paraId="2230DFCF" w14:textId="0CA92CEF" w:rsidR="007E2BE1" w:rsidRPr="00BC4FDF" w:rsidRDefault="00442C0F" w:rsidP="00C12B70">
            <w:pPr>
              <w:pStyle w:val="p1"/>
              <w:jc w:val="both"/>
              <w:rPr>
                <w:rFonts w:ascii="Arial" w:hAnsi="Arial" w:cs="Arial"/>
                <w:color w:val="auto"/>
                <w:sz w:val="24"/>
                <w:szCs w:val="24"/>
                <w:lang w:val="en-GB"/>
              </w:rPr>
            </w:pPr>
            <w:r w:rsidRPr="00BC4FDF">
              <w:rPr>
                <w:rFonts w:ascii="Arial" w:hAnsi="Arial" w:cs="Arial"/>
                <w:color w:val="auto"/>
                <w:sz w:val="24"/>
                <w:szCs w:val="24"/>
                <w:lang w:val="en-GB"/>
              </w:rPr>
              <w:t>R</w:t>
            </w:r>
            <w:r w:rsidRPr="00BC4FDF">
              <w:rPr>
                <w:rFonts w:ascii="Arial" w:hAnsi="Arial" w:cs="Arial"/>
                <w:color w:val="auto"/>
                <w:sz w:val="24"/>
                <w:szCs w:val="24"/>
                <w:shd w:val="clear" w:color="auto" w:fill="BFBFBF" w:themeFill="background1" w:themeFillShade="BF"/>
                <w:lang w:val="en-GB"/>
              </w:rPr>
              <w:t>econstruction</w:t>
            </w:r>
          </w:p>
        </w:tc>
        <w:tc>
          <w:tcPr>
            <w:tcW w:w="0" w:type="auto"/>
          </w:tcPr>
          <w:p w14:paraId="4806C737" w14:textId="45B52FDB" w:rsidR="007E2BE1" w:rsidRPr="00590142" w:rsidRDefault="00442C0F" w:rsidP="00981988">
            <w:pPr>
              <w:pStyle w:val="p1"/>
              <w:jc w:val="righ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r w:rsidRPr="00590142">
              <w:rPr>
                <w:rFonts w:ascii="Arial" w:hAnsi="Arial" w:cs="Arial"/>
                <w:sz w:val="24"/>
                <w:szCs w:val="24"/>
                <w:lang w:val="en-GB"/>
              </w:rPr>
              <w:t>38</w:t>
            </w:r>
          </w:p>
        </w:tc>
        <w:tc>
          <w:tcPr>
            <w:tcW w:w="0" w:type="auto"/>
          </w:tcPr>
          <w:p w14:paraId="4715599A" w14:textId="43C61AF5" w:rsidR="007E2BE1" w:rsidRPr="00590142" w:rsidRDefault="00442C0F" w:rsidP="00981988">
            <w:pPr>
              <w:pStyle w:val="p1"/>
              <w:jc w:val="righ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r w:rsidRPr="00590142">
              <w:rPr>
                <w:rFonts w:ascii="Arial" w:hAnsi="Arial" w:cs="Arial"/>
                <w:sz w:val="24"/>
                <w:szCs w:val="24"/>
                <w:lang w:val="en-GB"/>
              </w:rPr>
              <w:t>72</w:t>
            </w:r>
          </w:p>
        </w:tc>
        <w:tc>
          <w:tcPr>
            <w:tcW w:w="0" w:type="auto"/>
          </w:tcPr>
          <w:p w14:paraId="191B53DF" w14:textId="70A95DC7" w:rsidR="007E2BE1" w:rsidRPr="00590142" w:rsidRDefault="00442C0F" w:rsidP="00981988">
            <w:pPr>
              <w:pStyle w:val="p1"/>
              <w:jc w:val="righ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r w:rsidRPr="00590142">
              <w:rPr>
                <w:rFonts w:ascii="Arial" w:hAnsi="Arial" w:cs="Arial"/>
                <w:sz w:val="24"/>
                <w:szCs w:val="24"/>
                <w:lang w:val="en-GB"/>
              </w:rPr>
              <w:t>10</w:t>
            </w:r>
          </w:p>
        </w:tc>
        <w:tc>
          <w:tcPr>
            <w:tcW w:w="0" w:type="auto"/>
          </w:tcPr>
          <w:p w14:paraId="486D4D34" w14:textId="6D9EC7D8" w:rsidR="007E2BE1" w:rsidRPr="00590142" w:rsidRDefault="00442C0F" w:rsidP="00981988">
            <w:pPr>
              <w:pStyle w:val="p1"/>
              <w:jc w:val="righ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r w:rsidRPr="00590142">
              <w:rPr>
                <w:rFonts w:ascii="Arial" w:hAnsi="Arial" w:cs="Arial"/>
                <w:sz w:val="24"/>
                <w:szCs w:val="24"/>
                <w:lang w:val="en-GB"/>
              </w:rPr>
              <w:t>39</w:t>
            </w:r>
          </w:p>
        </w:tc>
        <w:tc>
          <w:tcPr>
            <w:tcW w:w="0" w:type="auto"/>
          </w:tcPr>
          <w:p w14:paraId="2437B0C3" w14:textId="30F6D008" w:rsidR="007E2BE1" w:rsidRPr="00590142" w:rsidRDefault="00442C0F" w:rsidP="00981988">
            <w:pPr>
              <w:pStyle w:val="p1"/>
              <w:jc w:val="righ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r w:rsidRPr="00590142">
              <w:rPr>
                <w:rFonts w:ascii="Arial" w:hAnsi="Arial" w:cs="Arial"/>
                <w:sz w:val="24"/>
                <w:szCs w:val="24"/>
                <w:lang w:val="en-GB"/>
              </w:rPr>
              <w:t>20</w:t>
            </w:r>
          </w:p>
        </w:tc>
        <w:tc>
          <w:tcPr>
            <w:tcW w:w="0" w:type="auto"/>
          </w:tcPr>
          <w:p w14:paraId="0784FFC3" w14:textId="201A1A61" w:rsidR="007E2BE1" w:rsidRPr="00590142" w:rsidRDefault="00442C0F" w:rsidP="00981988">
            <w:pPr>
              <w:pStyle w:val="p1"/>
              <w:jc w:val="righ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r w:rsidRPr="00590142">
              <w:rPr>
                <w:rFonts w:ascii="Arial" w:hAnsi="Arial" w:cs="Arial"/>
                <w:sz w:val="24"/>
                <w:szCs w:val="24"/>
                <w:lang w:val="en-GB"/>
              </w:rPr>
              <w:t>35</w:t>
            </w:r>
          </w:p>
        </w:tc>
        <w:tc>
          <w:tcPr>
            <w:tcW w:w="0" w:type="auto"/>
          </w:tcPr>
          <w:p w14:paraId="145483EE" w14:textId="12CB3AC3" w:rsidR="007E2BE1" w:rsidRPr="00590142" w:rsidRDefault="007E2BE1" w:rsidP="00981988">
            <w:pPr>
              <w:pStyle w:val="p1"/>
              <w:jc w:val="righ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r w:rsidRPr="00590142">
              <w:rPr>
                <w:rFonts w:ascii="Arial" w:hAnsi="Arial" w:cs="Arial"/>
                <w:sz w:val="24"/>
                <w:szCs w:val="24"/>
                <w:lang w:val="en-GB"/>
              </w:rPr>
              <w:t>27</w:t>
            </w:r>
          </w:p>
        </w:tc>
        <w:tc>
          <w:tcPr>
            <w:tcW w:w="0" w:type="auto"/>
          </w:tcPr>
          <w:p w14:paraId="0955FBC2" w14:textId="5BDFD31C" w:rsidR="007E2BE1" w:rsidRPr="00590142" w:rsidRDefault="007E2BE1" w:rsidP="00981988">
            <w:pPr>
              <w:pStyle w:val="p1"/>
              <w:jc w:val="righ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r w:rsidRPr="00590142">
              <w:rPr>
                <w:rFonts w:ascii="Arial" w:hAnsi="Arial" w:cs="Arial"/>
                <w:sz w:val="24"/>
                <w:szCs w:val="24"/>
                <w:lang w:val="en-GB"/>
              </w:rPr>
              <w:t>18</w:t>
            </w:r>
          </w:p>
        </w:tc>
      </w:tr>
      <w:tr w:rsidR="00442C0F" w:rsidRPr="00590142" w14:paraId="19C43EA0" w14:textId="77777777" w:rsidTr="00BC4F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6A6A6" w:themeFill="background1" w:themeFillShade="A6"/>
          </w:tcPr>
          <w:p w14:paraId="34C95637" w14:textId="0236DD3D" w:rsidR="007E2BE1" w:rsidRPr="00BC4FDF" w:rsidRDefault="007E2BE1" w:rsidP="00C12B70">
            <w:pPr>
              <w:pStyle w:val="p1"/>
              <w:jc w:val="both"/>
              <w:rPr>
                <w:rFonts w:ascii="Arial" w:hAnsi="Arial" w:cs="Arial"/>
                <w:color w:val="auto"/>
                <w:sz w:val="24"/>
                <w:szCs w:val="24"/>
                <w:lang w:val="en-GB"/>
              </w:rPr>
            </w:pPr>
            <w:r w:rsidRPr="00BC4FDF">
              <w:rPr>
                <w:rFonts w:ascii="Arial" w:hAnsi="Arial" w:cs="Arial"/>
                <w:color w:val="auto"/>
                <w:sz w:val="24"/>
                <w:szCs w:val="24"/>
                <w:lang w:val="en-GB"/>
              </w:rPr>
              <w:t>Investment subsidy mil €</w:t>
            </w:r>
          </w:p>
        </w:tc>
        <w:tc>
          <w:tcPr>
            <w:tcW w:w="0" w:type="auto"/>
          </w:tcPr>
          <w:p w14:paraId="6E372B12" w14:textId="60F6C295" w:rsidR="007E2BE1" w:rsidRPr="00590142" w:rsidRDefault="007E2BE1" w:rsidP="00981988">
            <w:pPr>
              <w:pStyle w:val="p1"/>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sidRPr="00590142">
              <w:rPr>
                <w:rFonts w:ascii="Arial" w:hAnsi="Arial" w:cs="Arial"/>
                <w:sz w:val="24"/>
                <w:szCs w:val="24"/>
                <w:lang w:val="en-GB"/>
              </w:rPr>
              <w:t>28,9</w:t>
            </w:r>
          </w:p>
        </w:tc>
        <w:tc>
          <w:tcPr>
            <w:tcW w:w="0" w:type="auto"/>
          </w:tcPr>
          <w:p w14:paraId="1E072707" w14:textId="4566DE92" w:rsidR="007E2BE1" w:rsidRPr="00590142" w:rsidRDefault="007E2BE1" w:rsidP="00981988">
            <w:pPr>
              <w:pStyle w:val="p1"/>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sidRPr="00590142">
              <w:rPr>
                <w:rFonts w:ascii="Arial" w:hAnsi="Arial" w:cs="Arial"/>
                <w:sz w:val="24"/>
                <w:szCs w:val="24"/>
                <w:lang w:val="en-GB"/>
              </w:rPr>
              <w:t>27,1</w:t>
            </w:r>
          </w:p>
        </w:tc>
        <w:tc>
          <w:tcPr>
            <w:tcW w:w="0" w:type="auto"/>
          </w:tcPr>
          <w:p w14:paraId="5A62F0E4" w14:textId="13861BC3" w:rsidR="007E2BE1" w:rsidRPr="00590142" w:rsidRDefault="007E2BE1" w:rsidP="00981988">
            <w:pPr>
              <w:pStyle w:val="p1"/>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sidRPr="00590142">
              <w:rPr>
                <w:rFonts w:ascii="Arial" w:hAnsi="Arial" w:cs="Arial"/>
                <w:sz w:val="24"/>
                <w:szCs w:val="24"/>
                <w:lang w:val="en-GB"/>
              </w:rPr>
              <w:t>30,4</w:t>
            </w:r>
          </w:p>
        </w:tc>
        <w:tc>
          <w:tcPr>
            <w:tcW w:w="0" w:type="auto"/>
          </w:tcPr>
          <w:p w14:paraId="7C3BA7E4" w14:textId="289D6507" w:rsidR="007E2BE1" w:rsidRPr="00590142" w:rsidRDefault="00442C0F" w:rsidP="00981988">
            <w:pPr>
              <w:pStyle w:val="p1"/>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sidRPr="00590142">
              <w:rPr>
                <w:rFonts w:ascii="Arial" w:hAnsi="Arial" w:cs="Arial"/>
                <w:sz w:val="24"/>
                <w:szCs w:val="24"/>
                <w:lang w:val="en-GB"/>
              </w:rPr>
              <w:t>27,7</w:t>
            </w:r>
          </w:p>
        </w:tc>
        <w:tc>
          <w:tcPr>
            <w:tcW w:w="0" w:type="auto"/>
          </w:tcPr>
          <w:p w14:paraId="21017527" w14:textId="372B8D89" w:rsidR="007E2BE1" w:rsidRPr="00590142" w:rsidRDefault="00442C0F" w:rsidP="00981988">
            <w:pPr>
              <w:pStyle w:val="p1"/>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sidRPr="00590142">
              <w:rPr>
                <w:rFonts w:ascii="Arial" w:hAnsi="Arial" w:cs="Arial"/>
                <w:sz w:val="24"/>
                <w:szCs w:val="24"/>
                <w:lang w:val="en-GB"/>
              </w:rPr>
              <w:t>36,5</w:t>
            </w:r>
          </w:p>
        </w:tc>
        <w:tc>
          <w:tcPr>
            <w:tcW w:w="0" w:type="auto"/>
          </w:tcPr>
          <w:p w14:paraId="06B46D97" w14:textId="2FC9D9EA" w:rsidR="007E2BE1" w:rsidRPr="00590142" w:rsidRDefault="00442C0F" w:rsidP="00981988">
            <w:pPr>
              <w:pStyle w:val="p1"/>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sidRPr="00590142">
              <w:rPr>
                <w:rFonts w:ascii="Arial" w:hAnsi="Arial" w:cs="Arial"/>
                <w:sz w:val="24"/>
                <w:szCs w:val="24"/>
                <w:lang w:val="en-GB"/>
              </w:rPr>
              <w:t>20,0</w:t>
            </w:r>
          </w:p>
        </w:tc>
        <w:tc>
          <w:tcPr>
            <w:tcW w:w="0" w:type="auto"/>
          </w:tcPr>
          <w:p w14:paraId="2AFD46D6" w14:textId="08C3C752" w:rsidR="007E2BE1" w:rsidRPr="00590142" w:rsidRDefault="00442C0F" w:rsidP="00981988">
            <w:pPr>
              <w:pStyle w:val="p1"/>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sidRPr="00590142">
              <w:rPr>
                <w:rFonts w:ascii="Arial" w:hAnsi="Arial" w:cs="Arial"/>
                <w:sz w:val="24"/>
                <w:szCs w:val="24"/>
                <w:lang w:val="en-GB"/>
              </w:rPr>
              <w:t>30,7</w:t>
            </w:r>
          </w:p>
        </w:tc>
        <w:tc>
          <w:tcPr>
            <w:tcW w:w="0" w:type="auto"/>
          </w:tcPr>
          <w:p w14:paraId="519344D3" w14:textId="3B0545B5" w:rsidR="007E2BE1" w:rsidRPr="00590142" w:rsidRDefault="00442C0F" w:rsidP="00981988">
            <w:pPr>
              <w:pStyle w:val="p1"/>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sidRPr="00590142">
              <w:rPr>
                <w:rFonts w:ascii="Arial" w:hAnsi="Arial" w:cs="Arial"/>
                <w:sz w:val="24"/>
                <w:szCs w:val="24"/>
                <w:lang w:val="en-GB"/>
              </w:rPr>
              <w:t>23,7</w:t>
            </w:r>
          </w:p>
        </w:tc>
      </w:tr>
    </w:tbl>
    <w:p w14:paraId="714C1985" w14:textId="77777777" w:rsidR="00685702" w:rsidRPr="00590142" w:rsidRDefault="00685702" w:rsidP="00C12B70">
      <w:pPr>
        <w:pStyle w:val="p1"/>
        <w:jc w:val="both"/>
        <w:rPr>
          <w:rFonts w:ascii="Arial" w:hAnsi="Arial" w:cs="Arial"/>
          <w:sz w:val="24"/>
          <w:szCs w:val="24"/>
          <w:lang w:val="en-GB"/>
        </w:rPr>
      </w:pPr>
    </w:p>
    <w:p w14:paraId="1999EADB" w14:textId="7F179789" w:rsidR="00160DB5" w:rsidRPr="00590142" w:rsidRDefault="006A3836" w:rsidP="00BC4FDF">
      <w:pPr>
        <w:jc w:val="both"/>
        <w:rPr>
          <w:rFonts w:cs="Arial"/>
          <w:b/>
          <w:i/>
          <w:szCs w:val="24"/>
        </w:rPr>
      </w:pPr>
      <w:r w:rsidRPr="00590142">
        <w:rPr>
          <w:rFonts w:cs="Arial"/>
          <w:i/>
          <w:szCs w:val="24"/>
        </w:rPr>
        <w:t xml:space="preserve">Table </w:t>
      </w:r>
      <w:r w:rsidR="000A55F3">
        <w:rPr>
          <w:rFonts w:cs="Arial"/>
          <w:i/>
          <w:szCs w:val="24"/>
        </w:rPr>
        <w:t>5</w:t>
      </w:r>
      <w:r w:rsidRPr="00590142">
        <w:rPr>
          <w:rFonts w:cs="Arial"/>
          <w:i/>
          <w:szCs w:val="24"/>
        </w:rPr>
        <w:t>. A</w:t>
      </w:r>
      <w:r w:rsidR="00442C0F" w:rsidRPr="00590142">
        <w:rPr>
          <w:rFonts w:cs="Arial"/>
          <w:i/>
          <w:szCs w:val="24"/>
        </w:rPr>
        <w:t xml:space="preserve">RA investment subsidies </w:t>
      </w:r>
      <w:r w:rsidR="00133890" w:rsidRPr="00590142">
        <w:rPr>
          <w:rFonts w:cs="Arial"/>
          <w:i/>
          <w:szCs w:val="24"/>
        </w:rPr>
        <w:t xml:space="preserve">for </w:t>
      </w:r>
      <w:r w:rsidR="00133890" w:rsidRPr="00590142">
        <w:rPr>
          <w:rStyle w:val="apple-converted-space"/>
          <w:rFonts w:cs="Arial"/>
          <w:i/>
          <w:szCs w:val="24"/>
        </w:rPr>
        <w:t xml:space="preserve">apartments for disabled persons </w:t>
      </w:r>
      <w:r w:rsidR="00133890" w:rsidRPr="00590142">
        <w:rPr>
          <w:rFonts w:cs="Arial"/>
          <w:i/>
          <w:szCs w:val="24"/>
        </w:rPr>
        <w:t>in</w:t>
      </w:r>
      <w:r w:rsidR="001001EB" w:rsidRPr="00590142">
        <w:rPr>
          <w:rFonts w:cs="Arial"/>
          <w:i/>
          <w:szCs w:val="24"/>
        </w:rPr>
        <w:t xml:space="preserve"> 2010</w:t>
      </w:r>
      <w:r w:rsidR="00133890" w:rsidRPr="00590142">
        <w:rPr>
          <w:rFonts w:cs="Arial"/>
          <w:i/>
          <w:szCs w:val="24"/>
        </w:rPr>
        <w:t>-</w:t>
      </w:r>
      <w:r w:rsidR="00442C0F" w:rsidRPr="00590142">
        <w:rPr>
          <w:rFonts w:cs="Arial"/>
          <w:i/>
          <w:szCs w:val="24"/>
        </w:rPr>
        <w:t>2</w:t>
      </w:r>
      <w:r w:rsidRPr="00590142">
        <w:rPr>
          <w:rFonts w:cs="Arial"/>
          <w:i/>
          <w:szCs w:val="24"/>
        </w:rPr>
        <w:t>017</w:t>
      </w:r>
      <w:r w:rsidRPr="00981988">
        <w:rPr>
          <w:rFonts w:cs="Arial"/>
          <w:i/>
          <w:szCs w:val="24"/>
        </w:rPr>
        <w:t>.</w:t>
      </w:r>
      <w:r w:rsidRPr="00981988">
        <w:rPr>
          <w:rStyle w:val="FootnoteReference"/>
          <w:rFonts w:cs="Arial"/>
          <w:i/>
          <w:sz w:val="24"/>
          <w:szCs w:val="24"/>
        </w:rPr>
        <w:footnoteReference w:id="31"/>
      </w:r>
    </w:p>
    <w:p w14:paraId="5253A575" w14:textId="50E378BF" w:rsidR="006A3836" w:rsidRPr="00590142" w:rsidRDefault="006A3836" w:rsidP="00C12B70">
      <w:pPr>
        <w:ind w:left="567" w:hanging="567"/>
        <w:jc w:val="both"/>
        <w:rPr>
          <w:rFonts w:cs="Arial"/>
          <w:b/>
          <w:szCs w:val="24"/>
        </w:rPr>
      </w:pPr>
    </w:p>
    <w:p w14:paraId="08678F89" w14:textId="7F3A49C2" w:rsidR="008806E6" w:rsidRPr="00590142" w:rsidRDefault="006A4297" w:rsidP="00C12B70">
      <w:pPr>
        <w:jc w:val="both"/>
        <w:rPr>
          <w:rFonts w:eastAsia="Times New Roman" w:cs="Arial"/>
          <w:szCs w:val="24"/>
          <w:lang w:eastAsia="fi-FI"/>
        </w:rPr>
      </w:pPr>
      <w:r w:rsidRPr="00590142">
        <w:rPr>
          <w:rFonts w:cs="Arial"/>
          <w:szCs w:val="24"/>
        </w:rPr>
        <w:t xml:space="preserve">In Finland, </w:t>
      </w:r>
      <w:r w:rsidR="002D574B" w:rsidRPr="00590142">
        <w:rPr>
          <w:rFonts w:cs="Arial"/>
          <w:szCs w:val="24"/>
        </w:rPr>
        <w:t xml:space="preserve">the provision of </w:t>
      </w:r>
      <w:r w:rsidR="00212FAE" w:rsidRPr="00590142">
        <w:rPr>
          <w:rFonts w:cs="Arial"/>
          <w:szCs w:val="24"/>
        </w:rPr>
        <w:t xml:space="preserve">many </w:t>
      </w:r>
      <w:r w:rsidRPr="00590142">
        <w:rPr>
          <w:rFonts w:cs="Arial"/>
          <w:szCs w:val="24"/>
        </w:rPr>
        <w:t xml:space="preserve">essential care and housing services for disabled people are </w:t>
      </w:r>
      <w:r w:rsidR="00212FAE" w:rsidRPr="00590142">
        <w:rPr>
          <w:rFonts w:cs="Arial"/>
          <w:szCs w:val="24"/>
        </w:rPr>
        <w:t xml:space="preserve">outsourced to for-profit or non-profit providers </w:t>
      </w:r>
      <w:r w:rsidRPr="00590142">
        <w:rPr>
          <w:rFonts w:cs="Arial"/>
          <w:szCs w:val="24"/>
        </w:rPr>
        <w:t xml:space="preserve">under procurement. </w:t>
      </w:r>
      <w:r w:rsidR="00093CCA" w:rsidRPr="00590142">
        <w:rPr>
          <w:rFonts w:cs="Arial"/>
          <w:szCs w:val="24"/>
        </w:rPr>
        <w:t>The contract period</w:t>
      </w:r>
      <w:r w:rsidRPr="00590142">
        <w:rPr>
          <w:rFonts w:cs="Arial"/>
          <w:szCs w:val="24"/>
        </w:rPr>
        <w:t xml:space="preserve"> usually last</w:t>
      </w:r>
      <w:r w:rsidR="00093CCA" w:rsidRPr="00590142">
        <w:rPr>
          <w:rFonts w:cs="Arial"/>
          <w:szCs w:val="24"/>
        </w:rPr>
        <w:t>s for 3 or 5 years</w:t>
      </w:r>
      <w:r w:rsidRPr="00590142">
        <w:rPr>
          <w:rFonts w:cs="Arial"/>
          <w:szCs w:val="24"/>
        </w:rPr>
        <w:t xml:space="preserve">. The procurement process has often led to a change of provider, which has led to occasions where the staff working in care and housing units has changed several times. In some occasions, disabled people have been forced to move due to the procurement process. Such changes have had deep negative effects on the everyday lives of many disabled people in Finland. This situation had led to </w:t>
      </w:r>
      <w:r w:rsidR="00093CCA" w:rsidRPr="00590142">
        <w:rPr>
          <w:rFonts w:cs="Arial"/>
          <w:szCs w:val="24"/>
        </w:rPr>
        <w:t>a campaign “</w:t>
      </w:r>
      <w:proofErr w:type="spellStart"/>
      <w:r w:rsidR="00093CCA" w:rsidRPr="00590142">
        <w:rPr>
          <w:rFonts w:cs="Arial"/>
          <w:szCs w:val="24"/>
        </w:rPr>
        <w:t>Ei</w:t>
      </w:r>
      <w:proofErr w:type="spellEnd"/>
      <w:r w:rsidR="00093CCA" w:rsidRPr="00590142">
        <w:rPr>
          <w:rFonts w:cs="Arial"/>
          <w:szCs w:val="24"/>
        </w:rPr>
        <w:t xml:space="preserve"> </w:t>
      </w:r>
      <w:proofErr w:type="spellStart"/>
      <w:r w:rsidR="00093CCA" w:rsidRPr="00590142">
        <w:rPr>
          <w:rFonts w:cs="Arial"/>
          <w:szCs w:val="24"/>
        </w:rPr>
        <w:t>myytävänä</w:t>
      </w:r>
      <w:proofErr w:type="spellEnd"/>
      <w:r w:rsidR="00093CCA" w:rsidRPr="00590142">
        <w:rPr>
          <w:rFonts w:cs="Arial"/>
          <w:szCs w:val="24"/>
        </w:rPr>
        <w:t xml:space="preserve">” </w:t>
      </w:r>
      <w:r w:rsidR="00D806F1" w:rsidRPr="00590142">
        <w:rPr>
          <w:rFonts w:cs="Arial"/>
          <w:szCs w:val="24"/>
        </w:rPr>
        <w:t xml:space="preserve">(“Not for sale”) </w:t>
      </w:r>
      <w:r w:rsidR="00093CCA" w:rsidRPr="00590142">
        <w:rPr>
          <w:rFonts w:cs="Arial"/>
          <w:szCs w:val="24"/>
        </w:rPr>
        <w:t>in order to have the Section 9 of the Public Procurement Act changed. The initiative</w:t>
      </w:r>
      <w:r w:rsidRPr="00590142">
        <w:rPr>
          <w:rFonts w:cs="Arial"/>
          <w:szCs w:val="24"/>
        </w:rPr>
        <w:t xml:space="preserve"> was signed </w:t>
      </w:r>
      <w:r w:rsidR="0057478E" w:rsidRPr="00590142">
        <w:rPr>
          <w:rFonts w:cs="Arial"/>
          <w:szCs w:val="24"/>
        </w:rPr>
        <w:t xml:space="preserve">by </w:t>
      </w:r>
      <w:r w:rsidRPr="00590142">
        <w:rPr>
          <w:rFonts w:cs="Arial"/>
          <w:szCs w:val="24"/>
        </w:rPr>
        <w:t>over 72</w:t>
      </w:r>
      <w:r w:rsidR="0057478E" w:rsidRPr="00590142">
        <w:rPr>
          <w:rFonts w:cs="Arial"/>
          <w:szCs w:val="24"/>
        </w:rPr>
        <w:t>,</w:t>
      </w:r>
      <w:r w:rsidRPr="00590142">
        <w:rPr>
          <w:rFonts w:cs="Arial"/>
          <w:szCs w:val="24"/>
        </w:rPr>
        <w:t xml:space="preserve">000 people and is going to be </w:t>
      </w:r>
      <w:r w:rsidR="00093CCA" w:rsidRPr="00590142">
        <w:rPr>
          <w:rFonts w:cs="Arial"/>
          <w:szCs w:val="24"/>
        </w:rPr>
        <w:t>debated</w:t>
      </w:r>
      <w:r w:rsidRPr="00590142">
        <w:rPr>
          <w:rFonts w:cs="Arial"/>
          <w:szCs w:val="24"/>
        </w:rPr>
        <w:t xml:space="preserve"> in the </w:t>
      </w:r>
      <w:r w:rsidR="0057478E" w:rsidRPr="00590142">
        <w:rPr>
          <w:rFonts w:cs="Arial"/>
          <w:szCs w:val="24"/>
        </w:rPr>
        <w:t>P</w:t>
      </w:r>
      <w:r w:rsidRPr="00590142">
        <w:rPr>
          <w:rFonts w:cs="Arial"/>
          <w:szCs w:val="24"/>
        </w:rPr>
        <w:t>arliament</w:t>
      </w:r>
      <w:r w:rsidR="00093CCA" w:rsidRPr="00590142">
        <w:rPr>
          <w:rFonts w:cs="Arial"/>
          <w:szCs w:val="24"/>
        </w:rPr>
        <w:t xml:space="preserve"> before the parliamentary election in </w:t>
      </w:r>
      <w:r w:rsidR="0057478E" w:rsidRPr="00590142">
        <w:rPr>
          <w:rFonts w:cs="Arial"/>
          <w:szCs w:val="24"/>
        </w:rPr>
        <w:t>April</w:t>
      </w:r>
      <w:r w:rsidR="00093CCA" w:rsidRPr="00590142">
        <w:rPr>
          <w:rFonts w:cs="Arial"/>
          <w:szCs w:val="24"/>
        </w:rPr>
        <w:t xml:space="preserve"> 2019</w:t>
      </w:r>
      <w:r w:rsidRPr="00590142">
        <w:rPr>
          <w:rFonts w:cs="Arial"/>
          <w:szCs w:val="24"/>
        </w:rPr>
        <w:t>. According to the initiative</w:t>
      </w:r>
      <w:r w:rsidR="00F96C22" w:rsidRPr="00590142">
        <w:rPr>
          <w:rFonts w:cs="Arial"/>
          <w:szCs w:val="24"/>
        </w:rPr>
        <w:t>,</w:t>
      </w:r>
      <w:r w:rsidRPr="00590142">
        <w:rPr>
          <w:rFonts w:cs="Arial"/>
          <w:szCs w:val="24"/>
        </w:rPr>
        <w:t xml:space="preserve"> paragraph 16 of the Act should include the following statement: "This law does not apply </w:t>
      </w:r>
      <w:r w:rsidR="00B42491" w:rsidRPr="00590142">
        <w:rPr>
          <w:rFonts w:cs="Arial"/>
          <w:szCs w:val="24"/>
        </w:rPr>
        <w:t xml:space="preserve">to </w:t>
      </w:r>
      <w:r w:rsidRPr="00590142">
        <w:rPr>
          <w:rFonts w:cs="Arial"/>
          <w:szCs w:val="24"/>
        </w:rPr>
        <w:t>the procurement of those services, which are essential for the everyday life of people with disabilities.</w:t>
      </w:r>
      <w:r w:rsidR="00C94C27" w:rsidRPr="00590142">
        <w:rPr>
          <w:rFonts w:cs="Arial"/>
          <w:szCs w:val="24"/>
        </w:rPr>
        <w:t>”</w:t>
      </w:r>
      <w:r w:rsidRPr="00590142">
        <w:rPr>
          <w:rFonts w:cs="Arial"/>
          <w:szCs w:val="24"/>
        </w:rPr>
        <w:t xml:space="preserve"> </w:t>
      </w:r>
      <w:r w:rsidR="006A3836" w:rsidRPr="00590142">
        <w:rPr>
          <w:rFonts w:cs="Arial"/>
          <w:szCs w:val="24"/>
        </w:rPr>
        <w:t>The</w:t>
      </w:r>
      <w:r w:rsidR="00C04DC9" w:rsidRPr="00590142">
        <w:rPr>
          <w:rFonts w:cs="Arial"/>
          <w:szCs w:val="24"/>
        </w:rPr>
        <w:t xml:space="preserve"> Government of Finland has </w:t>
      </w:r>
      <w:r w:rsidRPr="00590142">
        <w:rPr>
          <w:rFonts w:cs="Arial"/>
          <w:szCs w:val="24"/>
        </w:rPr>
        <w:t xml:space="preserve">already </w:t>
      </w:r>
      <w:r w:rsidR="00B36F19" w:rsidRPr="00590142">
        <w:rPr>
          <w:rFonts w:cs="Arial"/>
          <w:szCs w:val="24"/>
        </w:rPr>
        <w:t xml:space="preserve">budgeted </w:t>
      </w:r>
      <w:r w:rsidR="00981988">
        <w:rPr>
          <w:rFonts w:cs="Arial"/>
          <w:szCs w:val="24"/>
        </w:rPr>
        <w:t xml:space="preserve">EUR </w:t>
      </w:r>
      <w:r w:rsidR="00B36F19" w:rsidRPr="00590142">
        <w:rPr>
          <w:rFonts w:cs="Arial"/>
          <w:szCs w:val="24"/>
        </w:rPr>
        <w:t>300</w:t>
      </w:r>
      <w:r w:rsidR="00EA31B4" w:rsidRPr="00590142">
        <w:rPr>
          <w:rFonts w:cs="Arial"/>
          <w:szCs w:val="24"/>
        </w:rPr>
        <w:t>,</w:t>
      </w:r>
      <w:r w:rsidR="00B36F19" w:rsidRPr="00590142">
        <w:rPr>
          <w:rFonts w:cs="Arial"/>
          <w:szCs w:val="24"/>
        </w:rPr>
        <w:t xml:space="preserve">000 to be used during </w:t>
      </w:r>
      <w:r w:rsidR="00C04DC9" w:rsidRPr="00590142">
        <w:rPr>
          <w:rFonts w:cs="Arial"/>
          <w:szCs w:val="24"/>
        </w:rPr>
        <w:t xml:space="preserve">2019 </w:t>
      </w:r>
      <w:r w:rsidR="001C7477" w:rsidRPr="00590142">
        <w:rPr>
          <w:rFonts w:cs="Arial"/>
          <w:szCs w:val="24"/>
        </w:rPr>
        <w:t>in</w:t>
      </w:r>
      <w:r w:rsidR="00C04DC9" w:rsidRPr="00590142">
        <w:rPr>
          <w:rFonts w:cs="Arial"/>
          <w:szCs w:val="24"/>
        </w:rPr>
        <w:t xml:space="preserve"> educat</w:t>
      </w:r>
      <w:r w:rsidR="001C7477" w:rsidRPr="00590142">
        <w:rPr>
          <w:rFonts w:cs="Arial"/>
          <w:szCs w:val="24"/>
        </w:rPr>
        <w:t>ing</w:t>
      </w:r>
      <w:r w:rsidR="00C04DC9" w:rsidRPr="00590142">
        <w:rPr>
          <w:rFonts w:cs="Arial"/>
          <w:szCs w:val="24"/>
        </w:rPr>
        <w:t xml:space="preserve"> municipal decision</w:t>
      </w:r>
      <w:r w:rsidR="001C7477" w:rsidRPr="00590142">
        <w:rPr>
          <w:rFonts w:cs="Arial"/>
          <w:szCs w:val="24"/>
        </w:rPr>
        <w:t>-</w:t>
      </w:r>
      <w:r w:rsidR="00C04DC9" w:rsidRPr="00590142">
        <w:rPr>
          <w:rFonts w:cs="Arial"/>
          <w:szCs w:val="24"/>
        </w:rPr>
        <w:t xml:space="preserve">makers to fully ensure the rights of persons with intellectual disabilities when tendering </w:t>
      </w:r>
      <w:r w:rsidR="00141842" w:rsidRPr="00590142">
        <w:rPr>
          <w:rFonts w:cs="Arial"/>
          <w:szCs w:val="24"/>
        </w:rPr>
        <w:t>housing and care</w:t>
      </w:r>
      <w:r w:rsidR="00C04DC9" w:rsidRPr="00590142">
        <w:rPr>
          <w:rFonts w:cs="Arial"/>
          <w:szCs w:val="24"/>
        </w:rPr>
        <w:t xml:space="preserve"> services according to the Procurement Act.</w:t>
      </w:r>
      <w:r w:rsidR="00C04DC9" w:rsidRPr="00590142">
        <w:rPr>
          <w:rStyle w:val="FootnoteReference"/>
          <w:rFonts w:cs="Arial"/>
          <w:sz w:val="24"/>
          <w:szCs w:val="24"/>
        </w:rPr>
        <w:footnoteReference w:id="32"/>
      </w:r>
      <w:r w:rsidR="008806E6" w:rsidRPr="00590142">
        <w:rPr>
          <w:rFonts w:cs="Arial"/>
          <w:szCs w:val="24"/>
        </w:rPr>
        <w:t xml:space="preserve"> </w:t>
      </w:r>
      <w:r w:rsidR="00141842" w:rsidRPr="00590142">
        <w:rPr>
          <w:rFonts w:cs="Arial"/>
          <w:szCs w:val="24"/>
        </w:rPr>
        <w:t>I</w:t>
      </w:r>
      <w:r w:rsidR="008806E6" w:rsidRPr="00590142">
        <w:rPr>
          <w:rFonts w:cs="Arial"/>
          <w:szCs w:val="24"/>
        </w:rPr>
        <w:t xml:space="preserve">t </w:t>
      </w:r>
      <w:r w:rsidR="00141842" w:rsidRPr="00590142">
        <w:rPr>
          <w:rFonts w:cs="Arial"/>
          <w:szCs w:val="24"/>
        </w:rPr>
        <w:t xml:space="preserve">has also been </w:t>
      </w:r>
      <w:r w:rsidR="008806E6" w:rsidRPr="00590142">
        <w:rPr>
          <w:rFonts w:cs="Arial"/>
          <w:szCs w:val="24"/>
        </w:rPr>
        <w:t xml:space="preserve">argued that the problem is not the lack of procurement knowledge </w:t>
      </w:r>
      <w:r w:rsidR="00093CCA" w:rsidRPr="00590142">
        <w:rPr>
          <w:rFonts w:cs="Arial"/>
          <w:szCs w:val="24"/>
        </w:rPr>
        <w:t xml:space="preserve">in </w:t>
      </w:r>
      <w:r w:rsidR="00141842" w:rsidRPr="00590142">
        <w:rPr>
          <w:rFonts w:cs="Arial"/>
          <w:szCs w:val="24"/>
        </w:rPr>
        <w:t xml:space="preserve">the </w:t>
      </w:r>
      <w:r w:rsidR="00093CCA" w:rsidRPr="00590142">
        <w:rPr>
          <w:rFonts w:cs="Arial"/>
          <w:szCs w:val="24"/>
        </w:rPr>
        <w:t>municipalities</w:t>
      </w:r>
      <w:r w:rsidR="00141842" w:rsidRPr="00590142">
        <w:rPr>
          <w:rFonts w:cs="Arial"/>
          <w:szCs w:val="24"/>
        </w:rPr>
        <w:t>.</w:t>
      </w:r>
      <w:r w:rsidR="00093CCA" w:rsidRPr="00590142">
        <w:rPr>
          <w:rFonts w:cs="Arial"/>
          <w:szCs w:val="24"/>
        </w:rPr>
        <w:t xml:space="preserve"> </w:t>
      </w:r>
      <w:r w:rsidR="00141842" w:rsidRPr="00590142">
        <w:rPr>
          <w:rFonts w:cs="Arial"/>
          <w:szCs w:val="24"/>
        </w:rPr>
        <w:t xml:space="preserve">In any case, </w:t>
      </w:r>
      <w:r w:rsidR="00093CCA" w:rsidRPr="00590142">
        <w:rPr>
          <w:rFonts w:cs="Arial"/>
          <w:szCs w:val="24"/>
        </w:rPr>
        <w:t>the legislation should be changed</w:t>
      </w:r>
      <w:r w:rsidR="00141842" w:rsidRPr="00590142">
        <w:rPr>
          <w:rFonts w:cs="Arial"/>
          <w:szCs w:val="24"/>
        </w:rPr>
        <w:t xml:space="preserve"> as</w:t>
      </w:r>
      <w:r w:rsidR="004C1466" w:rsidRPr="00590142">
        <w:rPr>
          <w:rFonts w:cs="Arial"/>
          <w:szCs w:val="24"/>
        </w:rPr>
        <w:t xml:space="preserve"> current</w:t>
      </w:r>
      <w:r w:rsidR="00141842" w:rsidRPr="00590142">
        <w:rPr>
          <w:rFonts w:cs="Arial"/>
          <w:szCs w:val="24"/>
        </w:rPr>
        <w:t>ly</w:t>
      </w:r>
      <w:r w:rsidR="004C1466" w:rsidRPr="00590142">
        <w:rPr>
          <w:rFonts w:cs="Arial"/>
          <w:szCs w:val="24"/>
        </w:rPr>
        <w:t xml:space="preserve"> a</w:t>
      </w:r>
      <w:r w:rsidR="008806E6" w:rsidRPr="00590142">
        <w:rPr>
          <w:rFonts w:cs="Arial"/>
          <w:szCs w:val="24"/>
        </w:rPr>
        <w:t xml:space="preserve"> person </w:t>
      </w:r>
      <w:r w:rsidR="008806E6" w:rsidRPr="00590142">
        <w:rPr>
          <w:rFonts w:cs="Arial"/>
          <w:szCs w:val="24"/>
        </w:rPr>
        <w:lastRenderedPageBreak/>
        <w:t xml:space="preserve">with </w:t>
      </w:r>
      <w:r w:rsidR="00141842" w:rsidRPr="00590142">
        <w:rPr>
          <w:rFonts w:cs="Arial"/>
          <w:szCs w:val="24"/>
        </w:rPr>
        <w:t xml:space="preserve">an </w:t>
      </w:r>
      <w:r w:rsidR="008806E6" w:rsidRPr="00590142">
        <w:rPr>
          <w:rFonts w:cs="Arial"/>
          <w:szCs w:val="24"/>
        </w:rPr>
        <w:t xml:space="preserve">intellectual disability is not considered as </w:t>
      </w:r>
      <w:r w:rsidR="004C1466" w:rsidRPr="00590142">
        <w:rPr>
          <w:rFonts w:cs="Arial"/>
          <w:szCs w:val="24"/>
        </w:rPr>
        <w:t xml:space="preserve">a </w:t>
      </w:r>
      <w:r w:rsidR="008806E6" w:rsidRPr="00590142">
        <w:rPr>
          <w:rFonts w:cs="Arial"/>
          <w:szCs w:val="24"/>
        </w:rPr>
        <w:t>party of interest in procure</w:t>
      </w:r>
      <w:r w:rsidR="004C1466" w:rsidRPr="00590142">
        <w:rPr>
          <w:rFonts w:cs="Arial"/>
          <w:szCs w:val="24"/>
        </w:rPr>
        <w:t>ment of</w:t>
      </w:r>
      <w:r w:rsidR="008806E6" w:rsidRPr="00590142">
        <w:rPr>
          <w:rFonts w:cs="Arial"/>
          <w:szCs w:val="24"/>
        </w:rPr>
        <w:t xml:space="preserve"> housing </w:t>
      </w:r>
      <w:r w:rsidR="004C1466" w:rsidRPr="00590142">
        <w:rPr>
          <w:rFonts w:cs="Arial"/>
          <w:szCs w:val="24"/>
        </w:rPr>
        <w:t xml:space="preserve">and care services </w:t>
      </w:r>
      <w:r w:rsidR="008806E6" w:rsidRPr="00590142">
        <w:rPr>
          <w:rFonts w:cs="Arial"/>
          <w:szCs w:val="24"/>
        </w:rPr>
        <w:t xml:space="preserve">and </w:t>
      </w:r>
      <w:r w:rsidR="00093CCA" w:rsidRPr="00590142">
        <w:rPr>
          <w:rFonts w:cs="Arial"/>
          <w:szCs w:val="24"/>
        </w:rPr>
        <w:t xml:space="preserve">therefore </w:t>
      </w:r>
      <w:r w:rsidR="008806E6" w:rsidRPr="00590142">
        <w:rPr>
          <w:rFonts w:cs="Arial"/>
          <w:szCs w:val="24"/>
        </w:rPr>
        <w:t>has no legal protection.</w:t>
      </w:r>
      <w:r w:rsidR="008806E6" w:rsidRPr="00590142">
        <w:rPr>
          <w:rStyle w:val="FootnoteReference"/>
          <w:rFonts w:cs="Arial"/>
          <w:sz w:val="24"/>
          <w:szCs w:val="24"/>
        </w:rPr>
        <w:footnoteReference w:id="33"/>
      </w:r>
    </w:p>
    <w:p w14:paraId="52C88200" w14:textId="0513B4F1" w:rsidR="006A3836" w:rsidRPr="00590142" w:rsidRDefault="006A3836" w:rsidP="00C12B70">
      <w:pPr>
        <w:jc w:val="both"/>
        <w:rPr>
          <w:rFonts w:cs="Arial"/>
          <w:szCs w:val="24"/>
        </w:rPr>
      </w:pPr>
    </w:p>
    <w:p w14:paraId="40D3865C" w14:textId="7A2C96ED" w:rsidR="00160DB5" w:rsidRPr="00590142" w:rsidRDefault="000E239D" w:rsidP="00C12B70">
      <w:pPr>
        <w:jc w:val="both"/>
        <w:rPr>
          <w:rFonts w:cs="Arial"/>
          <w:szCs w:val="24"/>
        </w:rPr>
      </w:pPr>
      <w:r w:rsidRPr="00590142">
        <w:rPr>
          <w:rFonts w:cs="Arial"/>
          <w:szCs w:val="24"/>
        </w:rPr>
        <w:t>EU fund</w:t>
      </w:r>
      <w:r w:rsidR="004865DA" w:rsidRPr="00590142">
        <w:rPr>
          <w:rFonts w:cs="Arial"/>
          <w:szCs w:val="24"/>
        </w:rPr>
        <w:t>s</w:t>
      </w:r>
      <w:r w:rsidRPr="00590142">
        <w:rPr>
          <w:rFonts w:cs="Arial"/>
          <w:szCs w:val="24"/>
        </w:rPr>
        <w:t xml:space="preserve"> </w:t>
      </w:r>
      <w:r w:rsidR="004865DA" w:rsidRPr="00590142">
        <w:rPr>
          <w:rFonts w:cs="Arial"/>
          <w:szCs w:val="24"/>
        </w:rPr>
        <w:t xml:space="preserve">have </w:t>
      </w:r>
      <w:r w:rsidRPr="00590142">
        <w:rPr>
          <w:rFonts w:cs="Arial"/>
          <w:szCs w:val="24"/>
        </w:rPr>
        <w:t xml:space="preserve">not </w:t>
      </w:r>
      <w:r w:rsidR="004865DA" w:rsidRPr="00590142">
        <w:rPr>
          <w:rFonts w:cs="Arial"/>
          <w:szCs w:val="24"/>
        </w:rPr>
        <w:t xml:space="preserve">been </w:t>
      </w:r>
      <w:r w:rsidRPr="00590142">
        <w:rPr>
          <w:rFonts w:cs="Arial"/>
          <w:szCs w:val="24"/>
        </w:rPr>
        <w:t>used for</w:t>
      </w:r>
      <w:r w:rsidR="00BD3346" w:rsidRPr="00590142">
        <w:rPr>
          <w:rFonts w:cs="Arial"/>
          <w:szCs w:val="24"/>
        </w:rPr>
        <w:t xml:space="preserve"> </w:t>
      </w:r>
      <w:r w:rsidR="002F4995" w:rsidRPr="00590142">
        <w:rPr>
          <w:rFonts w:cs="Arial"/>
          <w:szCs w:val="24"/>
        </w:rPr>
        <w:t xml:space="preserve">covering </w:t>
      </w:r>
      <w:r w:rsidR="00BD3346" w:rsidRPr="00590142">
        <w:rPr>
          <w:rFonts w:cs="Arial"/>
          <w:szCs w:val="24"/>
        </w:rPr>
        <w:t xml:space="preserve">the implementation </w:t>
      </w:r>
      <w:r w:rsidR="002F4995" w:rsidRPr="00590142">
        <w:rPr>
          <w:rFonts w:cs="Arial"/>
          <w:szCs w:val="24"/>
        </w:rPr>
        <w:t>cost</w:t>
      </w:r>
      <w:r w:rsidR="00F331F6" w:rsidRPr="00590142">
        <w:rPr>
          <w:rFonts w:cs="Arial"/>
          <w:szCs w:val="24"/>
        </w:rPr>
        <w:t>s</w:t>
      </w:r>
      <w:r w:rsidR="002F4995" w:rsidRPr="00590142">
        <w:rPr>
          <w:rFonts w:cs="Arial"/>
          <w:szCs w:val="24"/>
        </w:rPr>
        <w:t xml:space="preserve"> </w:t>
      </w:r>
      <w:r w:rsidR="00BD3346" w:rsidRPr="00590142">
        <w:rPr>
          <w:rFonts w:cs="Arial"/>
          <w:szCs w:val="24"/>
        </w:rPr>
        <w:t>of deinstitutionalisation</w:t>
      </w:r>
      <w:r w:rsidR="00BB6527" w:rsidRPr="00590142">
        <w:rPr>
          <w:rFonts w:cs="Arial"/>
          <w:szCs w:val="24"/>
        </w:rPr>
        <w:t>.</w:t>
      </w:r>
      <w:r w:rsidR="00BD3346" w:rsidRPr="00590142">
        <w:rPr>
          <w:rFonts w:cs="Arial"/>
          <w:szCs w:val="24"/>
        </w:rPr>
        <w:t xml:space="preserve"> </w:t>
      </w:r>
      <w:r w:rsidR="00BB6527" w:rsidRPr="00590142">
        <w:rPr>
          <w:rFonts w:cs="Arial"/>
          <w:szCs w:val="24"/>
        </w:rPr>
        <w:t>EU</w:t>
      </w:r>
      <w:r w:rsidR="00006EFE">
        <w:rPr>
          <w:rFonts w:cs="Arial"/>
          <w:szCs w:val="24"/>
        </w:rPr>
        <w:t xml:space="preserve"> </w:t>
      </w:r>
      <w:r w:rsidR="00BB6527" w:rsidRPr="00590142">
        <w:rPr>
          <w:rFonts w:cs="Arial"/>
          <w:szCs w:val="24"/>
        </w:rPr>
        <w:t>FRA commissioned a case study</w:t>
      </w:r>
      <w:r w:rsidR="00BD3346" w:rsidRPr="00590142">
        <w:rPr>
          <w:rFonts w:cs="Arial"/>
          <w:szCs w:val="24"/>
        </w:rPr>
        <w:t xml:space="preserve"> on the </w:t>
      </w:r>
      <w:r w:rsidR="00443CA0" w:rsidRPr="00590142">
        <w:rPr>
          <w:rFonts w:cs="Arial"/>
          <w:szCs w:val="24"/>
        </w:rPr>
        <w:t>DI process to compile evidence and experiences of relevant stakeholders both at the national and local levels</w:t>
      </w:r>
      <w:r w:rsidR="00BD3346" w:rsidRPr="00590142">
        <w:rPr>
          <w:rFonts w:cs="Arial"/>
          <w:szCs w:val="24"/>
        </w:rPr>
        <w:t xml:space="preserve">. </w:t>
      </w:r>
    </w:p>
    <w:p w14:paraId="0DD6571C" w14:textId="77777777" w:rsidR="00160DB5" w:rsidRPr="00590142" w:rsidRDefault="00160DB5" w:rsidP="00C12B70">
      <w:pPr>
        <w:ind w:left="567" w:hanging="567"/>
        <w:jc w:val="both"/>
        <w:rPr>
          <w:rFonts w:cs="Arial"/>
          <w:b/>
          <w:szCs w:val="24"/>
        </w:rPr>
      </w:pPr>
    </w:p>
    <w:p w14:paraId="3F1939AE" w14:textId="4B1E4448" w:rsidR="00FF192C" w:rsidRPr="00590142" w:rsidRDefault="00FF192C" w:rsidP="00C12B70">
      <w:pPr>
        <w:pStyle w:val="Heading2"/>
        <w:jc w:val="both"/>
        <w:rPr>
          <w:rFonts w:cs="Arial"/>
          <w:szCs w:val="24"/>
        </w:rPr>
      </w:pPr>
      <w:bookmarkStart w:id="22" w:name="_Toc529874064"/>
      <w:bookmarkStart w:id="23" w:name="_Toc3209913"/>
      <w:r w:rsidRPr="00590142">
        <w:rPr>
          <w:rFonts w:cs="Arial"/>
          <w:szCs w:val="24"/>
        </w:rPr>
        <w:t>What is the (official) involvement of persons with disabilities and/or their representative organisations in the development of the strategies and plans</w:t>
      </w:r>
      <w:bookmarkEnd w:id="22"/>
      <w:bookmarkEnd w:id="23"/>
    </w:p>
    <w:p w14:paraId="78B81303" w14:textId="77777777" w:rsidR="008E4ACD" w:rsidRPr="00590142" w:rsidRDefault="008E4ACD" w:rsidP="00C12B70">
      <w:pPr>
        <w:ind w:left="567" w:hanging="567"/>
        <w:jc w:val="both"/>
        <w:rPr>
          <w:rFonts w:cs="Arial"/>
          <w:szCs w:val="24"/>
        </w:rPr>
      </w:pPr>
    </w:p>
    <w:p w14:paraId="495AA24F" w14:textId="14F4BD97" w:rsidR="000D40B3" w:rsidRPr="00590142" w:rsidRDefault="000D40B3" w:rsidP="00C12B70">
      <w:pPr>
        <w:pStyle w:val="p1"/>
        <w:jc w:val="both"/>
        <w:rPr>
          <w:rStyle w:val="apple-converted-space"/>
          <w:rFonts w:ascii="Arial" w:hAnsi="Arial" w:cs="Arial"/>
          <w:sz w:val="24"/>
          <w:szCs w:val="24"/>
          <w:lang w:val="en-GB"/>
        </w:rPr>
      </w:pPr>
      <w:r w:rsidRPr="00590142">
        <w:rPr>
          <w:rFonts w:ascii="Arial" w:hAnsi="Arial" w:cs="Arial"/>
          <w:sz w:val="24"/>
          <w:szCs w:val="24"/>
          <w:lang w:val="en-GB"/>
        </w:rPr>
        <w:t>The ex</w:t>
      </w:r>
      <w:r w:rsidR="0025688B" w:rsidRPr="00590142">
        <w:rPr>
          <w:rFonts w:ascii="Arial" w:hAnsi="Arial" w:cs="Arial"/>
          <w:sz w:val="24"/>
          <w:szCs w:val="24"/>
          <w:lang w:val="en-GB"/>
        </w:rPr>
        <w:t>ten</w:t>
      </w:r>
      <w:r w:rsidRPr="00590142">
        <w:rPr>
          <w:rFonts w:ascii="Arial" w:hAnsi="Arial" w:cs="Arial"/>
          <w:sz w:val="24"/>
          <w:szCs w:val="24"/>
          <w:lang w:val="en-GB"/>
        </w:rPr>
        <w:t xml:space="preserve">sion of the DI process to all persons with intellectual disabilities started with </w:t>
      </w:r>
      <w:r w:rsidRPr="00590142">
        <w:rPr>
          <w:rFonts w:ascii="Arial" w:hAnsi="Arial" w:cs="Arial"/>
          <w:b/>
          <w:bCs/>
          <w:sz w:val="24"/>
          <w:szCs w:val="24"/>
          <w:lang w:val="en-GB"/>
        </w:rPr>
        <w:t xml:space="preserve">advocacy efforts by disabled persons’ organisations (DPOs) </w:t>
      </w:r>
      <w:r w:rsidRPr="00590142">
        <w:rPr>
          <w:rFonts w:ascii="Arial" w:hAnsi="Arial" w:cs="Arial"/>
          <w:sz w:val="24"/>
          <w:szCs w:val="24"/>
          <w:lang w:val="en-GB"/>
        </w:rPr>
        <w:t>grounded in the CRPD.</w:t>
      </w:r>
      <w:r w:rsidRPr="00590142">
        <w:rPr>
          <w:rStyle w:val="apple-converted-space"/>
          <w:rFonts w:ascii="Arial" w:hAnsi="Arial" w:cs="Arial"/>
          <w:sz w:val="24"/>
          <w:szCs w:val="24"/>
          <w:lang w:val="en-GB"/>
        </w:rPr>
        <w:t> </w:t>
      </w:r>
    </w:p>
    <w:p w14:paraId="351187B1" w14:textId="77777777" w:rsidR="000D40B3" w:rsidRPr="00590142" w:rsidRDefault="000D40B3" w:rsidP="00C12B70">
      <w:pPr>
        <w:pStyle w:val="p1"/>
        <w:jc w:val="both"/>
        <w:rPr>
          <w:rStyle w:val="apple-converted-space"/>
          <w:rFonts w:ascii="Arial" w:hAnsi="Arial" w:cs="Arial"/>
          <w:sz w:val="24"/>
          <w:szCs w:val="24"/>
          <w:lang w:val="en-GB"/>
        </w:rPr>
      </w:pPr>
    </w:p>
    <w:p w14:paraId="7C8F66B7" w14:textId="15A6828B" w:rsidR="000D40B3" w:rsidRPr="00590142" w:rsidRDefault="000D40B3" w:rsidP="00C12B70">
      <w:pPr>
        <w:pStyle w:val="p1"/>
        <w:jc w:val="both"/>
        <w:rPr>
          <w:rFonts w:ascii="Arial" w:hAnsi="Arial" w:cs="Arial"/>
          <w:sz w:val="24"/>
          <w:szCs w:val="24"/>
          <w:lang w:val="en-GB"/>
        </w:rPr>
      </w:pPr>
      <w:r w:rsidRPr="00590142">
        <w:rPr>
          <w:rStyle w:val="apple-converted-space"/>
          <w:rFonts w:ascii="Arial" w:hAnsi="Arial" w:cs="Arial"/>
          <w:sz w:val="24"/>
          <w:szCs w:val="24"/>
          <w:lang w:val="en-GB"/>
        </w:rPr>
        <w:t xml:space="preserve">DPOs were closely involved into the </w:t>
      </w:r>
      <w:r w:rsidR="00A63E55" w:rsidRPr="00590142">
        <w:rPr>
          <w:rStyle w:val="apple-converted-space"/>
          <w:rFonts w:ascii="Arial" w:hAnsi="Arial" w:cs="Arial"/>
          <w:sz w:val="24"/>
          <w:szCs w:val="24"/>
          <w:lang w:val="en-GB"/>
        </w:rPr>
        <w:t xml:space="preserve">preparation of the </w:t>
      </w:r>
      <w:r w:rsidR="009426F0" w:rsidRPr="00590142">
        <w:rPr>
          <w:rStyle w:val="apple-converted-space"/>
          <w:rFonts w:ascii="Arial" w:hAnsi="Arial" w:cs="Arial"/>
          <w:sz w:val="24"/>
          <w:szCs w:val="24"/>
          <w:lang w:val="en-GB"/>
        </w:rPr>
        <w:t xml:space="preserve">2018-2019 </w:t>
      </w:r>
      <w:r w:rsidRPr="00590142">
        <w:rPr>
          <w:rStyle w:val="apple-converted-space"/>
          <w:rFonts w:ascii="Arial" w:hAnsi="Arial" w:cs="Arial"/>
          <w:sz w:val="24"/>
          <w:szCs w:val="24"/>
          <w:lang w:val="en-GB"/>
        </w:rPr>
        <w:t xml:space="preserve">Action </w:t>
      </w:r>
      <w:r w:rsidR="00A63E55" w:rsidRPr="00590142">
        <w:rPr>
          <w:rStyle w:val="apple-converted-space"/>
          <w:rFonts w:ascii="Arial" w:hAnsi="Arial" w:cs="Arial"/>
          <w:sz w:val="24"/>
          <w:szCs w:val="24"/>
          <w:lang w:val="en-GB"/>
        </w:rPr>
        <w:t>Plan</w:t>
      </w:r>
      <w:r w:rsidRPr="00590142">
        <w:rPr>
          <w:rStyle w:val="apple-converted-space"/>
          <w:rFonts w:ascii="Arial" w:hAnsi="Arial" w:cs="Arial"/>
          <w:sz w:val="24"/>
          <w:szCs w:val="24"/>
          <w:lang w:val="en-GB"/>
        </w:rPr>
        <w:t xml:space="preserve"> through VANE</w:t>
      </w:r>
      <w:r w:rsidR="009426F0" w:rsidRPr="00590142">
        <w:rPr>
          <w:rStyle w:val="apple-converted-space"/>
          <w:rFonts w:ascii="Arial" w:hAnsi="Arial" w:cs="Arial"/>
          <w:sz w:val="24"/>
          <w:szCs w:val="24"/>
          <w:lang w:val="en-GB"/>
        </w:rPr>
        <w:t>, the Advisory Board for the Rights of Persons with Disabilities</w:t>
      </w:r>
      <w:r w:rsidRPr="00590142">
        <w:rPr>
          <w:rStyle w:val="apple-converted-space"/>
          <w:rFonts w:ascii="Arial" w:hAnsi="Arial" w:cs="Arial"/>
          <w:sz w:val="24"/>
          <w:szCs w:val="24"/>
          <w:lang w:val="en-GB"/>
        </w:rPr>
        <w:t>.</w:t>
      </w:r>
      <w:r w:rsidR="000A5D05" w:rsidRPr="00590142">
        <w:rPr>
          <w:rStyle w:val="apple-converted-space"/>
          <w:rFonts w:ascii="Arial" w:hAnsi="Arial" w:cs="Arial"/>
          <w:sz w:val="24"/>
          <w:szCs w:val="24"/>
          <w:lang w:val="en-GB"/>
        </w:rPr>
        <w:t xml:space="preserve"> VANE’s </w:t>
      </w:r>
      <w:r w:rsidR="00A31057" w:rsidRPr="00590142">
        <w:rPr>
          <w:rStyle w:val="apple-converted-space"/>
          <w:rFonts w:ascii="Arial" w:hAnsi="Arial" w:cs="Arial"/>
          <w:sz w:val="24"/>
          <w:szCs w:val="24"/>
          <w:lang w:val="en-GB"/>
        </w:rPr>
        <w:t xml:space="preserve">current general secretary is a woman with a disability, and its </w:t>
      </w:r>
      <w:r w:rsidR="000A5D05" w:rsidRPr="00590142">
        <w:rPr>
          <w:rStyle w:val="apple-converted-space"/>
          <w:rFonts w:ascii="Arial" w:hAnsi="Arial" w:cs="Arial"/>
          <w:sz w:val="24"/>
          <w:szCs w:val="24"/>
          <w:lang w:val="en-GB"/>
        </w:rPr>
        <w:t xml:space="preserve">vice chairperson </w:t>
      </w:r>
      <w:r w:rsidR="00D24F08" w:rsidRPr="00590142">
        <w:rPr>
          <w:rStyle w:val="apple-converted-space"/>
          <w:rFonts w:ascii="Arial" w:hAnsi="Arial" w:cs="Arial"/>
          <w:sz w:val="24"/>
          <w:szCs w:val="24"/>
          <w:lang w:val="en-GB"/>
        </w:rPr>
        <w:t>and 5 members are</w:t>
      </w:r>
      <w:r w:rsidR="000A5D05" w:rsidRPr="00590142">
        <w:rPr>
          <w:rStyle w:val="apple-converted-space"/>
          <w:rFonts w:ascii="Arial" w:hAnsi="Arial" w:cs="Arial"/>
          <w:sz w:val="24"/>
          <w:szCs w:val="24"/>
          <w:lang w:val="en-GB"/>
        </w:rPr>
        <w:t xml:space="preserve"> representative</w:t>
      </w:r>
      <w:r w:rsidR="00D24F08" w:rsidRPr="00590142">
        <w:rPr>
          <w:rStyle w:val="apple-converted-space"/>
          <w:rFonts w:ascii="Arial" w:hAnsi="Arial" w:cs="Arial"/>
          <w:sz w:val="24"/>
          <w:szCs w:val="24"/>
          <w:lang w:val="en-GB"/>
        </w:rPr>
        <w:t>s</w:t>
      </w:r>
      <w:r w:rsidR="000A5D05" w:rsidRPr="00590142">
        <w:rPr>
          <w:rStyle w:val="apple-converted-space"/>
          <w:rFonts w:ascii="Arial" w:hAnsi="Arial" w:cs="Arial"/>
          <w:sz w:val="24"/>
          <w:szCs w:val="24"/>
          <w:lang w:val="en-GB"/>
        </w:rPr>
        <w:t xml:space="preserve"> of the Finnish Disability Forum. </w:t>
      </w:r>
      <w:r w:rsidR="002B3348" w:rsidRPr="00590142">
        <w:rPr>
          <w:rStyle w:val="apple-converted-space"/>
          <w:rFonts w:ascii="Arial" w:hAnsi="Arial" w:cs="Arial"/>
          <w:sz w:val="24"/>
          <w:szCs w:val="24"/>
          <w:lang w:val="en-GB"/>
        </w:rPr>
        <w:t xml:space="preserve">It is hosted by the Ministry of Social Affairs and Health. </w:t>
      </w:r>
    </w:p>
    <w:p w14:paraId="511E6798" w14:textId="77777777" w:rsidR="000D40B3" w:rsidRPr="00590142" w:rsidRDefault="000D40B3" w:rsidP="00C12B70">
      <w:pPr>
        <w:ind w:left="567" w:hanging="567"/>
        <w:jc w:val="both"/>
        <w:rPr>
          <w:rFonts w:cs="Arial"/>
          <w:szCs w:val="24"/>
        </w:rPr>
      </w:pPr>
    </w:p>
    <w:p w14:paraId="584A76AE" w14:textId="276B3418" w:rsidR="00FF09FA" w:rsidRPr="00590142" w:rsidRDefault="00FF09FA" w:rsidP="00C12B70">
      <w:pPr>
        <w:jc w:val="both"/>
        <w:rPr>
          <w:rStyle w:val="apple-converted-space"/>
          <w:rFonts w:cs="Arial"/>
          <w:szCs w:val="24"/>
        </w:rPr>
      </w:pPr>
      <w:r w:rsidRPr="00590142">
        <w:rPr>
          <w:rFonts w:cs="Arial"/>
          <w:szCs w:val="24"/>
        </w:rPr>
        <w:t>Disability Rights Committee</w:t>
      </w:r>
      <w:r w:rsidR="00711922" w:rsidRPr="00590142">
        <w:rPr>
          <w:rFonts w:cs="Arial"/>
          <w:szCs w:val="24"/>
        </w:rPr>
        <w:t xml:space="preserve"> (</w:t>
      </w:r>
      <w:proofErr w:type="spellStart"/>
      <w:r w:rsidR="00675214" w:rsidRPr="00590142">
        <w:rPr>
          <w:rFonts w:cs="Arial"/>
          <w:szCs w:val="24"/>
        </w:rPr>
        <w:t>V</w:t>
      </w:r>
      <w:r w:rsidR="00711922" w:rsidRPr="00590142">
        <w:rPr>
          <w:rFonts w:cs="Arial"/>
          <w:szCs w:val="24"/>
        </w:rPr>
        <w:t>ammaisten</w:t>
      </w:r>
      <w:proofErr w:type="spellEnd"/>
      <w:r w:rsidR="00711922" w:rsidRPr="00590142">
        <w:rPr>
          <w:rFonts w:cs="Arial"/>
          <w:szCs w:val="24"/>
        </w:rPr>
        <w:t xml:space="preserve"> </w:t>
      </w:r>
      <w:proofErr w:type="spellStart"/>
      <w:r w:rsidR="00711922" w:rsidRPr="00590142">
        <w:rPr>
          <w:rFonts w:cs="Arial"/>
          <w:szCs w:val="24"/>
        </w:rPr>
        <w:t>ihmisoike</w:t>
      </w:r>
      <w:r w:rsidR="00711922" w:rsidRPr="00590142">
        <w:rPr>
          <w:rStyle w:val="apple-converted-space"/>
          <w:rFonts w:cs="Arial"/>
          <w:szCs w:val="24"/>
          <w:lang w:eastAsia="ja-JP"/>
        </w:rPr>
        <w:t>uskomitea</w:t>
      </w:r>
      <w:proofErr w:type="spellEnd"/>
      <w:r w:rsidR="00711922" w:rsidRPr="00590142">
        <w:rPr>
          <w:rStyle w:val="apple-converted-space"/>
          <w:rFonts w:cs="Arial"/>
          <w:szCs w:val="24"/>
          <w:lang w:eastAsia="ja-JP"/>
        </w:rPr>
        <w:t xml:space="preserve">) </w:t>
      </w:r>
      <w:r w:rsidRPr="00590142">
        <w:rPr>
          <w:rStyle w:val="apple-converted-space"/>
          <w:rFonts w:cs="Arial"/>
          <w:szCs w:val="24"/>
        </w:rPr>
        <w:t xml:space="preserve">operates as a permanent division under the Human Rights Delegation and was set up based on </w:t>
      </w:r>
      <w:r w:rsidR="00B21A16" w:rsidRPr="00590142">
        <w:rPr>
          <w:rStyle w:val="apple-converted-space"/>
          <w:rFonts w:cs="Arial"/>
          <w:szCs w:val="24"/>
        </w:rPr>
        <w:t xml:space="preserve">the </w:t>
      </w:r>
      <w:r w:rsidRPr="00590142">
        <w:rPr>
          <w:rStyle w:val="apple-converted-space"/>
          <w:rFonts w:cs="Arial"/>
          <w:szCs w:val="24"/>
        </w:rPr>
        <w:t>Article 33</w:t>
      </w:r>
      <w:r w:rsidR="00B21A16" w:rsidRPr="00590142">
        <w:rPr>
          <w:rStyle w:val="apple-converted-space"/>
          <w:rFonts w:cs="Arial"/>
          <w:szCs w:val="24"/>
        </w:rPr>
        <w:t xml:space="preserve"> of CRPD</w:t>
      </w:r>
      <w:r w:rsidRPr="00590142">
        <w:rPr>
          <w:rStyle w:val="apple-converted-space"/>
          <w:rFonts w:cs="Arial"/>
          <w:szCs w:val="24"/>
        </w:rPr>
        <w:t xml:space="preserve">. </w:t>
      </w:r>
      <w:r w:rsidR="00B21A16" w:rsidRPr="00590142">
        <w:rPr>
          <w:rStyle w:val="apple-converted-space"/>
          <w:rFonts w:cs="Arial"/>
          <w:szCs w:val="24"/>
        </w:rPr>
        <w:t xml:space="preserve">The Committee includes representatives of DPOs and closely works with the Parliamentary Ombudsman and </w:t>
      </w:r>
      <w:r w:rsidR="009D4ABA" w:rsidRPr="00590142">
        <w:rPr>
          <w:rStyle w:val="apple-converted-space"/>
          <w:rFonts w:cs="Arial"/>
          <w:szCs w:val="24"/>
        </w:rPr>
        <w:t xml:space="preserve">the </w:t>
      </w:r>
      <w:r w:rsidR="00B21A16" w:rsidRPr="00590142">
        <w:rPr>
          <w:rStyle w:val="apple-converted-space"/>
          <w:rFonts w:cs="Arial"/>
          <w:szCs w:val="24"/>
        </w:rPr>
        <w:t>Human Rights Centr</w:t>
      </w:r>
      <w:r w:rsidR="00675214" w:rsidRPr="00590142">
        <w:rPr>
          <w:rStyle w:val="apple-converted-space"/>
          <w:rFonts w:cs="Arial"/>
          <w:szCs w:val="24"/>
        </w:rPr>
        <w:t>e</w:t>
      </w:r>
      <w:r w:rsidR="00B21A16" w:rsidRPr="00590142">
        <w:rPr>
          <w:rStyle w:val="apple-converted-space"/>
          <w:rFonts w:cs="Arial"/>
          <w:szCs w:val="24"/>
        </w:rPr>
        <w:t xml:space="preserve"> to promote and monitor the implementation of the CRPD. </w:t>
      </w:r>
    </w:p>
    <w:p w14:paraId="123FDB5C" w14:textId="77777777" w:rsidR="002B3348" w:rsidRPr="00590142" w:rsidRDefault="002B3348" w:rsidP="00C12B70">
      <w:pPr>
        <w:jc w:val="both"/>
        <w:rPr>
          <w:rFonts w:cs="Arial"/>
          <w:szCs w:val="24"/>
        </w:rPr>
      </w:pPr>
    </w:p>
    <w:p w14:paraId="28B9819D" w14:textId="713805E4" w:rsidR="002B3348" w:rsidRPr="00590142" w:rsidRDefault="002B3348" w:rsidP="00C12B70">
      <w:pPr>
        <w:jc w:val="both"/>
        <w:rPr>
          <w:rFonts w:cs="Arial"/>
          <w:szCs w:val="24"/>
        </w:rPr>
      </w:pPr>
      <w:r w:rsidRPr="00590142">
        <w:rPr>
          <w:rFonts w:cs="Arial"/>
          <w:szCs w:val="24"/>
        </w:rPr>
        <w:t xml:space="preserve">The international disability coordination group is hosted by the Ministry for Foreign Affairs </w:t>
      </w:r>
      <w:r w:rsidR="00017716" w:rsidRPr="00590142">
        <w:rPr>
          <w:rFonts w:cs="Arial"/>
          <w:szCs w:val="24"/>
        </w:rPr>
        <w:t>being</w:t>
      </w:r>
      <w:r w:rsidRPr="00590142">
        <w:rPr>
          <w:rFonts w:cs="Arial"/>
          <w:szCs w:val="24"/>
        </w:rPr>
        <w:t xml:space="preserve"> a more informal forum composed of various governmental and non-governmental stakeholders. DPOs are well represented in this forum, too, to regularly and openly exchange timely information on disability rights</w:t>
      </w:r>
      <w:r w:rsidR="00892F1F" w:rsidRPr="00590142">
        <w:rPr>
          <w:rFonts w:cs="Arial"/>
          <w:szCs w:val="24"/>
        </w:rPr>
        <w:t>.</w:t>
      </w:r>
    </w:p>
    <w:p w14:paraId="68CE5D90" w14:textId="4FE84490" w:rsidR="00647DE8" w:rsidRPr="00590142" w:rsidRDefault="00647DE8" w:rsidP="00C12B70">
      <w:pPr>
        <w:jc w:val="both"/>
        <w:rPr>
          <w:rFonts w:cs="Arial"/>
          <w:b/>
          <w:szCs w:val="24"/>
        </w:rPr>
      </w:pPr>
    </w:p>
    <w:p w14:paraId="5CAE8077" w14:textId="69217A4D" w:rsidR="008E4ACD" w:rsidRPr="00590142" w:rsidRDefault="008E4ACD" w:rsidP="00981988">
      <w:pPr>
        <w:pStyle w:val="Heading1"/>
      </w:pPr>
      <w:bookmarkStart w:id="24" w:name="_Toc529874065"/>
      <w:bookmarkStart w:id="25" w:name="_Toc3209914"/>
      <w:r w:rsidRPr="00590142">
        <w:t>Implementation and monitoring</w:t>
      </w:r>
      <w:bookmarkEnd w:id="24"/>
      <w:bookmarkEnd w:id="25"/>
    </w:p>
    <w:p w14:paraId="2D832B53" w14:textId="77777777" w:rsidR="008E4ACD" w:rsidRPr="00590142" w:rsidRDefault="008E4ACD" w:rsidP="00C12B70">
      <w:pPr>
        <w:jc w:val="both"/>
        <w:rPr>
          <w:rFonts w:cs="Arial"/>
          <w:b/>
          <w:szCs w:val="24"/>
        </w:rPr>
      </w:pPr>
    </w:p>
    <w:p w14:paraId="1C21DDAE" w14:textId="4D847541" w:rsidR="008E4ACD" w:rsidRPr="00590142" w:rsidRDefault="008E4ACD" w:rsidP="00C12B70">
      <w:pPr>
        <w:pStyle w:val="Heading2"/>
        <w:jc w:val="both"/>
        <w:rPr>
          <w:rFonts w:cs="Arial"/>
          <w:szCs w:val="24"/>
        </w:rPr>
      </w:pPr>
      <w:bookmarkStart w:id="26" w:name="_Toc529874066"/>
      <w:bookmarkStart w:id="27" w:name="_Toc3209915"/>
      <w:r w:rsidRPr="00590142">
        <w:rPr>
          <w:rFonts w:cs="Arial"/>
          <w:szCs w:val="24"/>
        </w:rPr>
        <w:t>Summary of relevant calls for proposals</w:t>
      </w:r>
      <w:bookmarkEnd w:id="26"/>
      <w:bookmarkEnd w:id="27"/>
    </w:p>
    <w:p w14:paraId="593BD628" w14:textId="6D930C89" w:rsidR="002E20ED" w:rsidRPr="00590142" w:rsidRDefault="002E20ED" w:rsidP="00C12B70">
      <w:pPr>
        <w:ind w:left="567" w:hanging="567"/>
        <w:jc w:val="both"/>
        <w:rPr>
          <w:rFonts w:cs="Arial"/>
          <w:szCs w:val="24"/>
        </w:rPr>
      </w:pPr>
    </w:p>
    <w:p w14:paraId="283DFB2C" w14:textId="3B0C8496" w:rsidR="002E20ED" w:rsidRPr="00590142" w:rsidRDefault="00E37922" w:rsidP="00C12B70">
      <w:pPr>
        <w:jc w:val="both"/>
        <w:rPr>
          <w:rFonts w:cs="Arial"/>
          <w:szCs w:val="24"/>
        </w:rPr>
      </w:pPr>
      <w:r w:rsidRPr="00590142">
        <w:rPr>
          <w:rFonts w:cs="Arial"/>
          <w:szCs w:val="24"/>
        </w:rPr>
        <w:t>Despite our efforts</w:t>
      </w:r>
      <w:r w:rsidR="00C60973" w:rsidRPr="00590142">
        <w:rPr>
          <w:rFonts w:cs="Arial"/>
          <w:szCs w:val="24"/>
        </w:rPr>
        <w:t xml:space="preserve">, </w:t>
      </w:r>
      <w:r w:rsidRPr="00590142">
        <w:rPr>
          <w:rFonts w:cs="Arial"/>
          <w:szCs w:val="24"/>
        </w:rPr>
        <w:t>we have not heard of any</w:t>
      </w:r>
      <w:r w:rsidR="002E20ED" w:rsidRPr="00590142">
        <w:rPr>
          <w:rFonts w:cs="Arial"/>
          <w:szCs w:val="24"/>
        </w:rPr>
        <w:t xml:space="preserve"> specific </w:t>
      </w:r>
      <w:r w:rsidR="00C60973" w:rsidRPr="00590142">
        <w:rPr>
          <w:rFonts w:cs="Arial"/>
          <w:szCs w:val="24"/>
        </w:rPr>
        <w:t xml:space="preserve">funding </w:t>
      </w:r>
      <w:r w:rsidR="002E20ED" w:rsidRPr="00590142">
        <w:rPr>
          <w:rFonts w:cs="Arial"/>
          <w:szCs w:val="24"/>
        </w:rPr>
        <w:t>call</w:t>
      </w:r>
      <w:r w:rsidR="00514C4B" w:rsidRPr="00590142">
        <w:rPr>
          <w:rFonts w:cs="Arial"/>
          <w:szCs w:val="24"/>
        </w:rPr>
        <w:t>s</w:t>
      </w:r>
      <w:r w:rsidR="00C60973" w:rsidRPr="00590142">
        <w:rPr>
          <w:rFonts w:cs="Arial"/>
          <w:szCs w:val="24"/>
        </w:rPr>
        <w:t xml:space="preserve"> for proposals concerning the transition from institutional care to community-based living in Finland</w:t>
      </w:r>
      <w:r w:rsidR="002E20ED" w:rsidRPr="00590142">
        <w:rPr>
          <w:rFonts w:cs="Arial"/>
          <w:szCs w:val="24"/>
        </w:rPr>
        <w:t>.</w:t>
      </w:r>
      <w:r w:rsidR="00122217" w:rsidRPr="00590142">
        <w:rPr>
          <w:rFonts w:cs="Arial"/>
          <w:szCs w:val="24"/>
        </w:rPr>
        <w:t xml:space="preserve"> However, certain projects have been funded, see below 3.2.</w:t>
      </w:r>
    </w:p>
    <w:p w14:paraId="5C39C7F0" w14:textId="77777777" w:rsidR="00B5485B" w:rsidRPr="00590142" w:rsidRDefault="00B5485B" w:rsidP="00C12B70">
      <w:pPr>
        <w:ind w:left="567" w:hanging="567"/>
        <w:jc w:val="both"/>
        <w:rPr>
          <w:rFonts w:cs="Arial"/>
          <w:b/>
          <w:szCs w:val="24"/>
        </w:rPr>
      </w:pPr>
    </w:p>
    <w:p w14:paraId="6073AD5A" w14:textId="73254A4A" w:rsidR="00B5485B" w:rsidRPr="00590142" w:rsidRDefault="00B5485B" w:rsidP="00C12B70">
      <w:pPr>
        <w:pStyle w:val="Heading2"/>
        <w:jc w:val="both"/>
        <w:rPr>
          <w:rFonts w:cs="Arial"/>
          <w:szCs w:val="24"/>
        </w:rPr>
      </w:pPr>
      <w:bookmarkStart w:id="28" w:name="_Toc529874067"/>
      <w:bookmarkStart w:id="29" w:name="_Toc3209916"/>
      <w:r w:rsidRPr="00590142">
        <w:rPr>
          <w:rFonts w:cs="Arial"/>
          <w:szCs w:val="24"/>
        </w:rPr>
        <w:t>Summary of relevant projects funded</w:t>
      </w:r>
      <w:bookmarkEnd w:id="28"/>
      <w:bookmarkEnd w:id="29"/>
    </w:p>
    <w:p w14:paraId="575E7E11" w14:textId="789FDE08" w:rsidR="00BD1A01" w:rsidRPr="00590142" w:rsidRDefault="00BD1A01" w:rsidP="00C12B70">
      <w:pPr>
        <w:ind w:left="567" w:hanging="567"/>
        <w:jc w:val="both"/>
        <w:rPr>
          <w:rFonts w:cs="Arial"/>
          <w:szCs w:val="24"/>
        </w:rPr>
      </w:pPr>
    </w:p>
    <w:p w14:paraId="0C59B206" w14:textId="2815E181" w:rsidR="00B5485B" w:rsidRDefault="00B5485B" w:rsidP="00C12B70">
      <w:pPr>
        <w:ind w:left="567" w:hanging="567"/>
        <w:jc w:val="both"/>
        <w:rPr>
          <w:rFonts w:cs="Arial"/>
          <w:szCs w:val="24"/>
        </w:rPr>
      </w:pPr>
      <w:r w:rsidRPr="00590142">
        <w:rPr>
          <w:rFonts w:cs="Arial"/>
          <w:szCs w:val="24"/>
        </w:rPr>
        <w:t>Project 1</w:t>
      </w:r>
      <w:r w:rsidR="002D7E78" w:rsidRPr="00590142">
        <w:rPr>
          <w:rFonts w:cs="Arial"/>
          <w:szCs w:val="24"/>
        </w:rPr>
        <w:t>:</w:t>
      </w:r>
      <w:r w:rsidR="00ED4027" w:rsidRPr="00590142">
        <w:rPr>
          <w:rFonts w:cs="Arial"/>
          <w:szCs w:val="24"/>
        </w:rPr>
        <w:t xml:space="preserve"> KEHAS Programme</w:t>
      </w:r>
      <w:r w:rsidR="00CB6371" w:rsidRPr="00590142">
        <w:rPr>
          <w:rFonts w:cs="Arial"/>
          <w:szCs w:val="24"/>
        </w:rPr>
        <w:t xml:space="preserve"> 2010</w:t>
      </w:r>
      <w:r w:rsidR="00ED5E18" w:rsidRPr="00590142">
        <w:rPr>
          <w:rFonts w:cs="Arial"/>
          <w:szCs w:val="24"/>
        </w:rPr>
        <w:t>–</w:t>
      </w:r>
      <w:r w:rsidR="00CB6371" w:rsidRPr="00590142">
        <w:rPr>
          <w:rFonts w:cs="Arial"/>
          <w:szCs w:val="24"/>
        </w:rPr>
        <w:t>2015</w:t>
      </w:r>
    </w:p>
    <w:p w14:paraId="6A78CA6F" w14:textId="77777777" w:rsidR="00981988" w:rsidRPr="00590142" w:rsidRDefault="00981988" w:rsidP="00C12B70">
      <w:pPr>
        <w:ind w:left="567" w:hanging="567"/>
        <w:jc w:val="both"/>
        <w:rPr>
          <w:rFonts w:cs="Arial"/>
          <w:szCs w:val="24"/>
        </w:rPr>
      </w:pPr>
    </w:p>
    <w:p w14:paraId="21057365" w14:textId="36FAE37C" w:rsidR="00BD1A01" w:rsidRDefault="009D15BD" w:rsidP="00C12B70">
      <w:pPr>
        <w:pStyle w:val="NormalWeb"/>
        <w:spacing w:before="0" w:beforeAutospacing="0" w:after="0" w:afterAutospacing="0"/>
        <w:jc w:val="both"/>
        <w:rPr>
          <w:rFonts w:ascii="Arial" w:hAnsi="Arial" w:cs="Arial"/>
          <w:lang w:val="en-GB" w:eastAsia="en-US"/>
        </w:rPr>
      </w:pPr>
      <w:r w:rsidRPr="00590142">
        <w:rPr>
          <w:rFonts w:ascii="Arial" w:hAnsi="Arial" w:cs="Arial"/>
          <w:lang w:val="en-GB" w:eastAsia="en-US"/>
        </w:rPr>
        <w:t xml:space="preserve">In 2010–2015 Finland implemented a housing programme for persons with intellectual disabilities. The intention was to </w:t>
      </w:r>
      <w:r w:rsidR="004F1911" w:rsidRPr="00590142">
        <w:rPr>
          <w:rFonts w:ascii="Arial" w:hAnsi="Arial" w:cs="Arial"/>
          <w:lang w:val="en-GB" w:eastAsia="en-US"/>
        </w:rPr>
        <w:t>create</w:t>
      </w:r>
      <w:r w:rsidRPr="00590142">
        <w:rPr>
          <w:rFonts w:ascii="Arial" w:hAnsi="Arial" w:cs="Arial"/>
          <w:lang w:val="en-GB" w:eastAsia="en-US"/>
        </w:rPr>
        <w:t xml:space="preserve"> individual housing for such persons moving from either an institution or their childhood home. This includes an accessible and well-functioning dwelling in an ordinary residential environment and sufficient, individual </w:t>
      </w:r>
      <w:r w:rsidRPr="00590142">
        <w:rPr>
          <w:rFonts w:ascii="Arial" w:hAnsi="Arial" w:cs="Arial"/>
          <w:lang w:val="en-GB" w:eastAsia="en-US"/>
        </w:rPr>
        <w:lastRenderedPageBreak/>
        <w:t xml:space="preserve">services and support. The purpose </w:t>
      </w:r>
      <w:r w:rsidR="0061187D" w:rsidRPr="00590142">
        <w:rPr>
          <w:rFonts w:ascii="Arial" w:hAnsi="Arial" w:cs="Arial"/>
          <w:lang w:val="en-GB" w:eastAsia="en-US"/>
        </w:rPr>
        <w:t>wa</w:t>
      </w:r>
      <w:r w:rsidRPr="00590142">
        <w:rPr>
          <w:rFonts w:ascii="Arial" w:hAnsi="Arial" w:cs="Arial"/>
          <w:lang w:val="en-GB" w:eastAsia="en-US"/>
        </w:rPr>
        <w:t xml:space="preserve">s that no person with </w:t>
      </w:r>
      <w:r w:rsidR="0061187D" w:rsidRPr="00590142">
        <w:rPr>
          <w:rFonts w:ascii="Arial" w:hAnsi="Arial" w:cs="Arial"/>
          <w:lang w:val="en-GB" w:eastAsia="en-US"/>
        </w:rPr>
        <w:t xml:space="preserve">an </w:t>
      </w:r>
      <w:r w:rsidRPr="00590142">
        <w:rPr>
          <w:rFonts w:ascii="Arial" w:hAnsi="Arial" w:cs="Arial"/>
          <w:lang w:val="en-GB" w:eastAsia="en-US"/>
        </w:rPr>
        <w:t xml:space="preserve">intellectual disability should live in an institution after 2020. During the programme, approximately 3,400 dwellings were produced, the use of institutional care decreased more rapidly than before, and the number of long-term </w:t>
      </w:r>
      <w:r w:rsidR="007E3C55" w:rsidRPr="00590142">
        <w:rPr>
          <w:rFonts w:ascii="Arial" w:hAnsi="Arial" w:cs="Arial"/>
          <w:lang w:val="en-GB" w:eastAsia="en-US"/>
        </w:rPr>
        <w:t>residents</w:t>
      </w:r>
      <w:r w:rsidRPr="00590142">
        <w:rPr>
          <w:rFonts w:ascii="Arial" w:hAnsi="Arial" w:cs="Arial"/>
          <w:lang w:val="en-GB" w:eastAsia="en-US"/>
        </w:rPr>
        <w:t xml:space="preserve"> in institutions for people with intellectual disabilities declined.</w:t>
      </w:r>
      <w:r w:rsidRPr="00590142">
        <w:rPr>
          <w:rStyle w:val="FootnoteReference"/>
          <w:rFonts w:cs="Arial"/>
          <w:sz w:val="24"/>
          <w:lang w:val="en-GB"/>
        </w:rPr>
        <w:footnoteReference w:id="34"/>
      </w:r>
    </w:p>
    <w:p w14:paraId="51F5D9BF" w14:textId="77777777" w:rsidR="00981988" w:rsidRPr="00590142" w:rsidRDefault="00981988" w:rsidP="00C12B70">
      <w:pPr>
        <w:pStyle w:val="NormalWeb"/>
        <w:spacing w:before="0" w:beforeAutospacing="0" w:after="0" w:afterAutospacing="0"/>
        <w:jc w:val="both"/>
        <w:rPr>
          <w:rFonts w:ascii="Arial" w:hAnsi="Arial" w:cs="Arial"/>
          <w:lang w:val="en-GB"/>
        </w:rPr>
      </w:pPr>
    </w:p>
    <w:p w14:paraId="7DE4AB0F" w14:textId="2E215C22" w:rsidR="002D7E78" w:rsidRPr="00590142" w:rsidRDefault="00B5485B" w:rsidP="00C12B70">
      <w:pPr>
        <w:ind w:left="567" w:hanging="567"/>
        <w:jc w:val="both"/>
        <w:rPr>
          <w:rFonts w:cs="Arial"/>
          <w:szCs w:val="24"/>
        </w:rPr>
      </w:pPr>
      <w:r w:rsidRPr="00590142">
        <w:rPr>
          <w:rFonts w:cs="Arial"/>
          <w:szCs w:val="24"/>
        </w:rPr>
        <w:t>Project 2</w:t>
      </w:r>
      <w:r w:rsidR="002D7E78" w:rsidRPr="00590142">
        <w:rPr>
          <w:rFonts w:cs="Arial"/>
          <w:szCs w:val="24"/>
        </w:rPr>
        <w:t>:</w:t>
      </w:r>
      <w:r w:rsidR="00CF7D60" w:rsidRPr="00590142">
        <w:rPr>
          <w:rFonts w:cs="Arial"/>
          <w:szCs w:val="24"/>
        </w:rPr>
        <w:t xml:space="preserve"> </w:t>
      </w:r>
      <w:r w:rsidR="00ED5E18" w:rsidRPr="00590142">
        <w:rPr>
          <w:rFonts w:cs="Arial"/>
          <w:szCs w:val="24"/>
        </w:rPr>
        <w:t>T</w:t>
      </w:r>
      <w:r w:rsidR="00CF7D60" w:rsidRPr="00590142">
        <w:rPr>
          <w:rFonts w:cs="Arial"/>
          <w:szCs w:val="24"/>
        </w:rPr>
        <w:t>he Centre of Everyday Lives P</w:t>
      </w:r>
      <w:r w:rsidR="009A09B3" w:rsidRPr="00590142">
        <w:rPr>
          <w:rFonts w:cs="Arial"/>
          <w:szCs w:val="24"/>
        </w:rPr>
        <w:t>roject</w:t>
      </w:r>
      <w:r w:rsidR="007C6B49" w:rsidRPr="00590142">
        <w:rPr>
          <w:rFonts w:cs="Arial"/>
          <w:szCs w:val="24"/>
        </w:rPr>
        <w:t xml:space="preserve"> 2012</w:t>
      </w:r>
      <w:r w:rsidR="00ED5E18" w:rsidRPr="00590142">
        <w:rPr>
          <w:rFonts w:cs="Arial"/>
          <w:szCs w:val="24"/>
        </w:rPr>
        <w:t>–</w:t>
      </w:r>
      <w:r w:rsidR="007C6B49" w:rsidRPr="00590142">
        <w:rPr>
          <w:rFonts w:cs="Arial"/>
          <w:szCs w:val="24"/>
        </w:rPr>
        <w:t>2014</w:t>
      </w:r>
      <w:r w:rsidR="007C6B49" w:rsidRPr="00590142">
        <w:rPr>
          <w:rStyle w:val="FootnoteReference"/>
          <w:rFonts w:cs="Arial"/>
          <w:sz w:val="24"/>
          <w:szCs w:val="24"/>
        </w:rPr>
        <w:footnoteReference w:id="35"/>
      </w:r>
      <w:r w:rsidR="009A09B3" w:rsidRPr="00590142">
        <w:rPr>
          <w:rFonts w:cs="Arial"/>
          <w:szCs w:val="24"/>
        </w:rPr>
        <w:t> </w:t>
      </w:r>
    </w:p>
    <w:p w14:paraId="7FB00B98" w14:textId="77777777" w:rsidR="007C6B49" w:rsidRPr="00590142" w:rsidRDefault="007C6B49" w:rsidP="00C12B70">
      <w:pPr>
        <w:ind w:left="567" w:hanging="567"/>
        <w:jc w:val="both"/>
        <w:rPr>
          <w:rFonts w:cs="Arial"/>
          <w:szCs w:val="24"/>
        </w:rPr>
      </w:pPr>
    </w:p>
    <w:p w14:paraId="1FB9CAEB" w14:textId="1D166B0F" w:rsidR="007C6B49" w:rsidRPr="00590142" w:rsidRDefault="007C6B49" w:rsidP="00C12B70">
      <w:pPr>
        <w:jc w:val="both"/>
        <w:rPr>
          <w:rFonts w:cs="Arial"/>
          <w:szCs w:val="24"/>
        </w:rPr>
      </w:pPr>
      <w:r w:rsidRPr="00590142">
        <w:rPr>
          <w:rFonts w:cs="Arial"/>
          <w:szCs w:val="24"/>
        </w:rPr>
        <w:t>In 2012</w:t>
      </w:r>
      <w:r w:rsidR="00ED5E18" w:rsidRPr="00590142">
        <w:rPr>
          <w:rFonts w:cs="Arial"/>
          <w:szCs w:val="24"/>
        </w:rPr>
        <w:t>–</w:t>
      </w:r>
      <w:r w:rsidRPr="00590142">
        <w:rPr>
          <w:rFonts w:cs="Arial"/>
          <w:szCs w:val="24"/>
        </w:rPr>
        <w:t>2014 the Association of Persons with Intellectual and Developmental Disabilities was commissioned by ARA to implement this project</w:t>
      </w:r>
      <w:r w:rsidR="00066077" w:rsidRPr="00590142">
        <w:rPr>
          <w:rFonts w:cs="Arial"/>
          <w:szCs w:val="24"/>
        </w:rPr>
        <w:t xml:space="preserve">. It </w:t>
      </w:r>
      <w:r w:rsidR="002D3A99" w:rsidRPr="00590142">
        <w:rPr>
          <w:rFonts w:cs="Arial"/>
          <w:szCs w:val="24"/>
        </w:rPr>
        <w:t xml:space="preserve">focused on </w:t>
      </w:r>
      <w:r w:rsidR="00066077" w:rsidRPr="00590142">
        <w:rPr>
          <w:rFonts w:cs="Arial"/>
          <w:szCs w:val="24"/>
        </w:rPr>
        <w:t>living environment</w:t>
      </w:r>
      <w:r w:rsidR="00ED5E18" w:rsidRPr="00590142">
        <w:rPr>
          <w:rFonts w:cs="Arial"/>
          <w:szCs w:val="24"/>
        </w:rPr>
        <w:t>s</w:t>
      </w:r>
      <w:r w:rsidR="00066077" w:rsidRPr="00590142">
        <w:rPr>
          <w:rFonts w:cs="Arial"/>
          <w:szCs w:val="24"/>
        </w:rPr>
        <w:t xml:space="preserve"> in communities</w:t>
      </w:r>
      <w:r w:rsidR="00ED5E18" w:rsidRPr="00590142">
        <w:rPr>
          <w:rFonts w:cs="Arial"/>
          <w:szCs w:val="24"/>
        </w:rPr>
        <w:t>,</w:t>
      </w:r>
      <w:r w:rsidR="00066077" w:rsidRPr="00590142">
        <w:rPr>
          <w:rFonts w:cs="Arial"/>
          <w:szCs w:val="24"/>
        </w:rPr>
        <w:t xml:space="preserve"> promot</w:t>
      </w:r>
      <w:r w:rsidR="00ED5E18" w:rsidRPr="00590142">
        <w:rPr>
          <w:rFonts w:cs="Arial"/>
          <w:szCs w:val="24"/>
        </w:rPr>
        <w:t>ing</w:t>
      </w:r>
      <w:r w:rsidR="00066077" w:rsidRPr="00590142">
        <w:rPr>
          <w:rFonts w:cs="Arial"/>
          <w:szCs w:val="24"/>
        </w:rPr>
        <w:t xml:space="preserve"> participation of persons with intellectual disabilities by meeting </w:t>
      </w:r>
      <w:r w:rsidR="00751E02" w:rsidRPr="00590142">
        <w:rPr>
          <w:rFonts w:cs="Arial"/>
          <w:szCs w:val="24"/>
        </w:rPr>
        <w:t xml:space="preserve">their </w:t>
      </w:r>
      <w:r w:rsidR="00066077" w:rsidRPr="00590142">
        <w:rPr>
          <w:rFonts w:cs="Arial"/>
          <w:szCs w:val="24"/>
        </w:rPr>
        <w:t>individual needs. Prior to the project, housing alternatives and services around them were rather standardised</w:t>
      </w:r>
      <w:r w:rsidR="00AC6154" w:rsidRPr="00590142">
        <w:rPr>
          <w:rFonts w:cs="Arial"/>
          <w:szCs w:val="24"/>
        </w:rPr>
        <w:t>, focusing on</w:t>
      </w:r>
      <w:r w:rsidR="00066077" w:rsidRPr="00590142">
        <w:rPr>
          <w:rFonts w:cs="Arial"/>
          <w:szCs w:val="24"/>
        </w:rPr>
        <w:t xml:space="preserve"> </w:t>
      </w:r>
      <w:r w:rsidR="00AC6154" w:rsidRPr="00590142">
        <w:rPr>
          <w:rFonts w:cs="Arial"/>
          <w:szCs w:val="24"/>
        </w:rPr>
        <w:t xml:space="preserve">intensive </w:t>
      </w:r>
      <w:r w:rsidR="00066077" w:rsidRPr="00590142">
        <w:rPr>
          <w:rFonts w:cs="Arial"/>
          <w:szCs w:val="24"/>
        </w:rPr>
        <w:t>support</w:t>
      </w:r>
      <w:r w:rsidR="00AC6154" w:rsidRPr="00590142">
        <w:rPr>
          <w:rFonts w:cs="Arial"/>
          <w:szCs w:val="24"/>
        </w:rPr>
        <w:t>,</w:t>
      </w:r>
      <w:r w:rsidR="00066077" w:rsidRPr="00590142">
        <w:rPr>
          <w:rFonts w:cs="Arial"/>
          <w:szCs w:val="24"/>
        </w:rPr>
        <w:t xml:space="preserve"> around the country, which did not meet individual needs of persons with intellectual disabilities. In order to promote independent living of persons with intellectual disabilities, services are reconsidered to be arranged nearby with a suitable amount </w:t>
      </w:r>
      <w:r w:rsidR="002A374E" w:rsidRPr="00590142">
        <w:rPr>
          <w:rFonts w:cs="Arial"/>
          <w:szCs w:val="24"/>
        </w:rPr>
        <w:t xml:space="preserve">of, </w:t>
      </w:r>
      <w:r w:rsidR="00066077" w:rsidRPr="00590142">
        <w:rPr>
          <w:rFonts w:cs="Arial"/>
          <w:szCs w:val="24"/>
        </w:rPr>
        <w:t>instead of excessive</w:t>
      </w:r>
      <w:r w:rsidR="002A374E" w:rsidRPr="00590142">
        <w:rPr>
          <w:rFonts w:cs="Arial"/>
          <w:szCs w:val="24"/>
        </w:rPr>
        <w:t>,</w:t>
      </w:r>
      <w:r w:rsidR="00066077" w:rsidRPr="00590142">
        <w:rPr>
          <w:rFonts w:cs="Arial"/>
          <w:szCs w:val="24"/>
        </w:rPr>
        <w:t xml:space="preserve"> support. This required coordination of housing, disability service and other relevant stakeholders to deal with the new situation of DI. Based on the pilot projects of this project, a guidebook </w:t>
      </w:r>
      <w:r w:rsidR="00D20EE4" w:rsidRPr="00590142">
        <w:rPr>
          <w:rFonts w:cs="Arial"/>
          <w:szCs w:val="24"/>
        </w:rPr>
        <w:t xml:space="preserve">was created </w:t>
      </w:r>
      <w:r w:rsidR="00066077" w:rsidRPr="00590142">
        <w:rPr>
          <w:rFonts w:cs="Arial"/>
          <w:szCs w:val="24"/>
        </w:rPr>
        <w:t xml:space="preserve">for municipalities to establish a </w:t>
      </w:r>
      <w:r w:rsidR="0096182B" w:rsidRPr="00590142">
        <w:rPr>
          <w:rFonts w:cs="Arial"/>
          <w:szCs w:val="24"/>
        </w:rPr>
        <w:t xml:space="preserve">supported </w:t>
      </w:r>
      <w:r w:rsidR="00066077" w:rsidRPr="00590142">
        <w:rPr>
          <w:rFonts w:cs="Arial"/>
          <w:szCs w:val="24"/>
        </w:rPr>
        <w:t xml:space="preserve">housing network and to make decisions in collaboration with persons with intellectual disabilities. </w:t>
      </w:r>
    </w:p>
    <w:p w14:paraId="631413C8" w14:textId="51C28657" w:rsidR="00BD1A01" w:rsidRPr="00590142" w:rsidRDefault="00BD1A01" w:rsidP="00C12B70">
      <w:pPr>
        <w:ind w:left="567" w:hanging="567"/>
        <w:jc w:val="both"/>
        <w:rPr>
          <w:rFonts w:cs="Arial"/>
          <w:szCs w:val="24"/>
        </w:rPr>
      </w:pPr>
    </w:p>
    <w:p w14:paraId="1C35054A" w14:textId="5B874CCE" w:rsidR="00B5485B" w:rsidRPr="00590142" w:rsidRDefault="00B5485B" w:rsidP="00C12B70">
      <w:pPr>
        <w:jc w:val="both"/>
        <w:rPr>
          <w:rFonts w:cs="Arial"/>
          <w:szCs w:val="24"/>
          <w:lang w:eastAsia="ja-JP"/>
        </w:rPr>
      </w:pPr>
      <w:r w:rsidRPr="00590142">
        <w:rPr>
          <w:rFonts w:cs="Arial"/>
          <w:szCs w:val="24"/>
        </w:rPr>
        <w:t>Project 3</w:t>
      </w:r>
      <w:r w:rsidR="002D7E78" w:rsidRPr="00590142">
        <w:rPr>
          <w:rFonts w:cs="Arial"/>
          <w:szCs w:val="24"/>
        </w:rPr>
        <w:t>:</w:t>
      </w:r>
      <w:r w:rsidRPr="00590142">
        <w:rPr>
          <w:rFonts w:cs="Arial"/>
          <w:szCs w:val="24"/>
        </w:rPr>
        <w:t xml:space="preserve"> </w:t>
      </w:r>
      <w:r w:rsidR="00540A61" w:rsidRPr="00590142">
        <w:rPr>
          <w:rFonts w:cs="Arial"/>
          <w:szCs w:val="24"/>
        </w:rPr>
        <w:t xml:space="preserve">Finland’s Disability </w:t>
      </w:r>
      <w:r w:rsidR="003E56F2" w:rsidRPr="00590142">
        <w:rPr>
          <w:rFonts w:cs="Arial"/>
          <w:szCs w:val="24"/>
        </w:rPr>
        <w:t xml:space="preserve">Policy </w:t>
      </w:r>
      <w:r w:rsidR="00540A61" w:rsidRPr="00590142">
        <w:rPr>
          <w:rFonts w:cs="Arial"/>
          <w:szCs w:val="24"/>
        </w:rPr>
        <w:t>Programme 2010-2015 (</w:t>
      </w:r>
      <w:proofErr w:type="spellStart"/>
      <w:r w:rsidR="00540A61" w:rsidRPr="00590142">
        <w:rPr>
          <w:rFonts w:cs="Arial"/>
          <w:szCs w:val="24"/>
        </w:rPr>
        <w:t>Vammaispoliittinen</w:t>
      </w:r>
      <w:proofErr w:type="spellEnd"/>
      <w:r w:rsidR="00540A61" w:rsidRPr="00590142">
        <w:rPr>
          <w:rFonts w:cs="Arial"/>
          <w:szCs w:val="24"/>
        </w:rPr>
        <w:t xml:space="preserve"> </w:t>
      </w:r>
      <w:proofErr w:type="spellStart"/>
      <w:r w:rsidR="00540A61" w:rsidRPr="00590142">
        <w:rPr>
          <w:rFonts w:cs="Arial"/>
          <w:szCs w:val="24"/>
        </w:rPr>
        <w:t>ohjelma</w:t>
      </w:r>
      <w:proofErr w:type="spellEnd"/>
      <w:r w:rsidR="00540A61" w:rsidRPr="00590142">
        <w:rPr>
          <w:rFonts w:cs="Arial"/>
          <w:szCs w:val="24"/>
        </w:rPr>
        <w:t xml:space="preserve"> 2010-2015, VAMPO) </w:t>
      </w:r>
    </w:p>
    <w:p w14:paraId="16A3B446" w14:textId="77777777" w:rsidR="00981988" w:rsidRDefault="00981988" w:rsidP="00C12B70">
      <w:pPr>
        <w:pStyle w:val="NormalWeb"/>
        <w:spacing w:before="0" w:beforeAutospacing="0" w:after="0" w:afterAutospacing="0"/>
        <w:jc w:val="both"/>
        <w:rPr>
          <w:rFonts w:ascii="Arial" w:hAnsi="Arial" w:cs="Arial"/>
          <w:lang w:val="en-GB" w:eastAsia="en-US"/>
        </w:rPr>
      </w:pPr>
    </w:p>
    <w:p w14:paraId="76BE434A" w14:textId="2147AA7D" w:rsidR="009D15BD" w:rsidRDefault="009D15BD" w:rsidP="00C12B70">
      <w:pPr>
        <w:pStyle w:val="NormalWeb"/>
        <w:spacing w:before="0" w:beforeAutospacing="0" w:after="0" w:afterAutospacing="0"/>
        <w:jc w:val="both"/>
        <w:rPr>
          <w:rFonts w:ascii="Arial" w:hAnsi="Arial" w:cs="Arial"/>
          <w:lang w:val="en-GB" w:eastAsia="en-US"/>
        </w:rPr>
      </w:pPr>
      <w:r w:rsidRPr="00590142">
        <w:rPr>
          <w:rFonts w:ascii="Arial" w:hAnsi="Arial" w:cs="Arial"/>
          <w:lang w:val="en-GB" w:eastAsia="en-US"/>
        </w:rPr>
        <w:t xml:space="preserve">Finland's Disability Policy Programme 2010-2015 and its measures aimed to safeguard a just position in society for persons with disabilities and to outline the development paths through which to pursue sustainable and responsible disability policy. According to the evaluation of the </w:t>
      </w:r>
      <w:r w:rsidR="00C37E4C" w:rsidRPr="00590142">
        <w:rPr>
          <w:rFonts w:ascii="Arial" w:hAnsi="Arial" w:cs="Arial"/>
          <w:lang w:val="en-GB" w:eastAsia="en-US"/>
        </w:rPr>
        <w:t xml:space="preserve">implementation of the </w:t>
      </w:r>
      <w:r w:rsidRPr="00590142">
        <w:rPr>
          <w:rFonts w:ascii="Arial" w:hAnsi="Arial" w:cs="Arial"/>
          <w:lang w:val="en-GB" w:eastAsia="en-US"/>
        </w:rPr>
        <w:t xml:space="preserve">programme, most measures were completed as planned. Consequently, a positive trend is clearly visible especially in cultural and sports services, education and international cooperation. The programme also strengthened the attention paid to the rights of persons with disabilities in all administrative sectors and </w:t>
      </w:r>
      <w:r w:rsidR="0019446D" w:rsidRPr="00590142">
        <w:rPr>
          <w:rFonts w:ascii="Arial" w:hAnsi="Arial" w:cs="Arial"/>
          <w:lang w:val="en-GB" w:eastAsia="en-US"/>
        </w:rPr>
        <w:t xml:space="preserve">it </w:t>
      </w:r>
      <w:r w:rsidRPr="00590142">
        <w:rPr>
          <w:rFonts w:ascii="Arial" w:hAnsi="Arial" w:cs="Arial"/>
          <w:lang w:val="en-GB" w:eastAsia="en-US"/>
        </w:rPr>
        <w:t>increased cross-administrative cooperation on disability issues.</w:t>
      </w:r>
      <w:r w:rsidRPr="00590142">
        <w:rPr>
          <w:rStyle w:val="FootnoteReference"/>
          <w:rFonts w:cs="Arial"/>
          <w:sz w:val="24"/>
          <w:lang w:val="en-GB"/>
        </w:rPr>
        <w:footnoteReference w:id="36"/>
      </w:r>
      <w:r w:rsidRPr="00590142">
        <w:rPr>
          <w:rFonts w:ascii="Arial" w:hAnsi="Arial" w:cs="Arial"/>
          <w:lang w:val="en-GB"/>
        </w:rPr>
        <w:t xml:space="preserve"> </w:t>
      </w:r>
      <w:r w:rsidR="002D7E78" w:rsidRPr="00590142">
        <w:rPr>
          <w:rFonts w:ascii="Arial" w:hAnsi="Arial" w:cs="Arial"/>
          <w:lang w:val="en-GB" w:eastAsia="en-US"/>
        </w:rPr>
        <w:t>By the end of the term, over 100 goals out of 122 were achieved.</w:t>
      </w:r>
    </w:p>
    <w:p w14:paraId="556434B5" w14:textId="77777777" w:rsidR="00981988" w:rsidRPr="00590142" w:rsidRDefault="00981988" w:rsidP="00C12B70">
      <w:pPr>
        <w:pStyle w:val="NormalWeb"/>
        <w:spacing w:before="0" w:beforeAutospacing="0" w:after="0" w:afterAutospacing="0"/>
        <w:jc w:val="both"/>
        <w:rPr>
          <w:rFonts w:ascii="Arial" w:hAnsi="Arial" w:cs="Arial"/>
          <w:lang w:val="en-GB" w:eastAsia="en-US"/>
        </w:rPr>
      </w:pPr>
    </w:p>
    <w:p w14:paraId="12277575" w14:textId="57836D14" w:rsidR="00834BD3" w:rsidRPr="00B92D61" w:rsidRDefault="00834BD3" w:rsidP="00C12B70">
      <w:pPr>
        <w:pStyle w:val="p1"/>
        <w:rPr>
          <w:rFonts w:ascii="Arial" w:hAnsi="Arial" w:cs="Arial"/>
          <w:sz w:val="24"/>
          <w:szCs w:val="24"/>
          <w:lang w:val="fi-FI"/>
        </w:rPr>
      </w:pPr>
      <w:r w:rsidRPr="00B92D61">
        <w:rPr>
          <w:rFonts w:ascii="Arial" w:hAnsi="Arial" w:cs="Arial"/>
          <w:sz w:val="24"/>
          <w:szCs w:val="24"/>
          <w:lang w:val="fi-FI"/>
        </w:rPr>
        <w:t>Project 4</w:t>
      </w:r>
      <w:r w:rsidR="002D7E78" w:rsidRPr="00B92D61">
        <w:rPr>
          <w:rFonts w:ascii="Arial" w:hAnsi="Arial" w:cs="Arial"/>
          <w:sz w:val="24"/>
          <w:szCs w:val="24"/>
          <w:lang w:val="fi-FI"/>
        </w:rPr>
        <w:t>:</w:t>
      </w:r>
      <w:r w:rsidRPr="00B92D61">
        <w:rPr>
          <w:rFonts w:ascii="Arial" w:hAnsi="Arial" w:cs="Arial"/>
          <w:sz w:val="24"/>
          <w:szCs w:val="24"/>
          <w:lang w:val="fi-FI"/>
        </w:rPr>
        <w:t xml:space="preserve"> Citizen’s </w:t>
      </w:r>
      <w:r w:rsidR="00E43A58" w:rsidRPr="00B92D61">
        <w:rPr>
          <w:rFonts w:ascii="Arial" w:hAnsi="Arial" w:cs="Arial"/>
          <w:sz w:val="24"/>
          <w:szCs w:val="24"/>
          <w:lang w:val="fi-FI"/>
        </w:rPr>
        <w:t>K</w:t>
      </w:r>
      <w:r w:rsidRPr="00B92D61">
        <w:rPr>
          <w:rFonts w:ascii="Arial" w:hAnsi="Arial" w:cs="Arial"/>
          <w:sz w:val="24"/>
          <w:szCs w:val="24"/>
          <w:lang w:val="fi-FI"/>
        </w:rPr>
        <w:t>ey</w:t>
      </w:r>
      <w:r w:rsidR="00CB6371" w:rsidRPr="00B92D61">
        <w:rPr>
          <w:rFonts w:ascii="Arial" w:hAnsi="Arial" w:cs="Arial"/>
          <w:sz w:val="24"/>
          <w:szCs w:val="24"/>
          <w:lang w:val="fi-FI"/>
        </w:rPr>
        <w:t>s</w:t>
      </w:r>
      <w:r w:rsidRPr="00B92D61">
        <w:rPr>
          <w:rFonts w:ascii="Arial" w:hAnsi="Arial" w:cs="Arial"/>
          <w:sz w:val="24"/>
          <w:szCs w:val="24"/>
          <w:lang w:val="fi-FI"/>
        </w:rPr>
        <w:t xml:space="preserve"> (kansalaisuuden avaimet)</w:t>
      </w:r>
      <w:r w:rsidR="00AB0CA4" w:rsidRPr="00B92D61">
        <w:rPr>
          <w:rFonts w:ascii="Arial" w:hAnsi="Arial" w:cs="Arial"/>
          <w:sz w:val="24"/>
          <w:szCs w:val="24"/>
          <w:lang w:val="fi-FI"/>
        </w:rPr>
        <w:t xml:space="preserve"> </w:t>
      </w:r>
      <w:r w:rsidR="00CB6371" w:rsidRPr="00B92D61">
        <w:rPr>
          <w:rFonts w:ascii="Arial" w:hAnsi="Arial" w:cs="Arial"/>
          <w:sz w:val="24"/>
          <w:szCs w:val="24"/>
          <w:lang w:val="fi-FI"/>
        </w:rPr>
        <w:t>2016-</w:t>
      </w:r>
      <w:r w:rsidRPr="00B92D61">
        <w:rPr>
          <w:rFonts w:ascii="Arial" w:hAnsi="Arial" w:cs="Arial"/>
          <w:sz w:val="24"/>
          <w:szCs w:val="24"/>
          <w:lang w:val="fi-FI"/>
        </w:rPr>
        <w:t>2018</w:t>
      </w:r>
      <w:r w:rsidR="00AB0CA4" w:rsidRPr="00590142">
        <w:rPr>
          <w:rStyle w:val="FootnoteReference"/>
          <w:rFonts w:cs="Arial"/>
          <w:sz w:val="24"/>
          <w:szCs w:val="24"/>
          <w:lang w:val="en-GB"/>
        </w:rPr>
        <w:footnoteReference w:id="37"/>
      </w:r>
      <w:r w:rsidRPr="00B92D61">
        <w:rPr>
          <w:rStyle w:val="apple-converted-space"/>
          <w:rFonts w:ascii="Arial" w:hAnsi="Arial" w:cs="Arial"/>
          <w:sz w:val="24"/>
          <w:szCs w:val="24"/>
          <w:lang w:val="fi-FI"/>
        </w:rPr>
        <w:t> </w:t>
      </w:r>
    </w:p>
    <w:p w14:paraId="31F277FB" w14:textId="7922860F" w:rsidR="00834BD3" w:rsidRPr="00B92D61" w:rsidRDefault="00834BD3" w:rsidP="00C12B70">
      <w:pPr>
        <w:ind w:left="567" w:hanging="567"/>
        <w:jc w:val="both"/>
        <w:rPr>
          <w:rFonts w:cs="Arial"/>
          <w:szCs w:val="24"/>
          <w:lang w:val="fi-FI"/>
        </w:rPr>
      </w:pPr>
    </w:p>
    <w:p w14:paraId="3DF19D0B" w14:textId="7A3B7987" w:rsidR="00834BD3" w:rsidRPr="00590142" w:rsidRDefault="00AB0CA4" w:rsidP="00C12B70">
      <w:pPr>
        <w:jc w:val="both"/>
        <w:rPr>
          <w:rFonts w:cs="Arial"/>
          <w:szCs w:val="24"/>
        </w:rPr>
      </w:pPr>
      <w:r w:rsidRPr="00590142">
        <w:rPr>
          <w:rFonts w:cs="Arial"/>
          <w:szCs w:val="24"/>
        </w:rPr>
        <w:t>In 2016-2018 the Service Foundation for People with an Intellectual Disability (</w:t>
      </w:r>
      <w:proofErr w:type="spellStart"/>
      <w:r w:rsidRPr="00590142">
        <w:rPr>
          <w:rFonts w:cs="Arial"/>
          <w:i/>
          <w:iCs/>
          <w:szCs w:val="24"/>
        </w:rPr>
        <w:t>Kehi</w:t>
      </w:r>
      <w:r w:rsidR="007A0E0F" w:rsidRPr="00590142">
        <w:rPr>
          <w:rFonts w:cs="Arial"/>
          <w:i/>
          <w:iCs/>
          <w:szCs w:val="24"/>
        </w:rPr>
        <w:t>-t</w:t>
      </w:r>
      <w:r w:rsidRPr="00590142">
        <w:rPr>
          <w:rFonts w:cs="Arial"/>
          <w:i/>
          <w:iCs/>
          <w:szCs w:val="24"/>
        </w:rPr>
        <w:t>ysvammaisten</w:t>
      </w:r>
      <w:proofErr w:type="spellEnd"/>
      <w:r w:rsidRPr="00590142">
        <w:rPr>
          <w:rFonts w:cs="Arial"/>
          <w:i/>
          <w:iCs/>
          <w:szCs w:val="24"/>
        </w:rPr>
        <w:t xml:space="preserve"> </w:t>
      </w:r>
      <w:proofErr w:type="spellStart"/>
      <w:r w:rsidRPr="00590142">
        <w:rPr>
          <w:rFonts w:cs="Arial"/>
          <w:i/>
          <w:iCs/>
          <w:szCs w:val="24"/>
        </w:rPr>
        <w:t>Palvelusäätiö</w:t>
      </w:r>
      <w:proofErr w:type="spellEnd"/>
      <w:r w:rsidRPr="00590142">
        <w:rPr>
          <w:rFonts w:cs="Arial"/>
          <w:szCs w:val="24"/>
        </w:rPr>
        <w:t xml:space="preserve">) </w:t>
      </w:r>
      <w:r w:rsidR="004B095E" w:rsidRPr="00590142">
        <w:rPr>
          <w:rFonts w:cs="Arial"/>
          <w:szCs w:val="24"/>
        </w:rPr>
        <w:t>was</w:t>
      </w:r>
      <w:r w:rsidR="00602EDE" w:rsidRPr="00590142">
        <w:rPr>
          <w:rFonts w:cs="Arial"/>
          <w:szCs w:val="24"/>
        </w:rPr>
        <w:t xml:space="preserve"> funded by </w:t>
      </w:r>
      <w:proofErr w:type="spellStart"/>
      <w:r w:rsidR="00602EDE" w:rsidRPr="00590142">
        <w:rPr>
          <w:rFonts w:cs="Arial"/>
          <w:szCs w:val="24"/>
        </w:rPr>
        <w:t>Veikkaus</w:t>
      </w:r>
      <w:proofErr w:type="spellEnd"/>
      <w:r w:rsidR="00602EDE" w:rsidRPr="00590142">
        <w:rPr>
          <w:rFonts w:cs="Arial"/>
          <w:szCs w:val="24"/>
        </w:rPr>
        <w:t>, a Finnish gaming company owned by the Finnish state</w:t>
      </w:r>
      <w:r w:rsidR="004E60B3" w:rsidRPr="00590142">
        <w:rPr>
          <w:rFonts w:cs="Arial"/>
          <w:szCs w:val="24"/>
        </w:rPr>
        <w:t>, to run a</w:t>
      </w:r>
      <w:r w:rsidR="00602EDE" w:rsidRPr="00590142">
        <w:rPr>
          <w:rFonts w:cs="Arial"/>
          <w:szCs w:val="24"/>
        </w:rPr>
        <w:t xml:space="preserve"> project </w:t>
      </w:r>
      <w:r w:rsidR="004E60B3" w:rsidRPr="00590142">
        <w:rPr>
          <w:rFonts w:cs="Arial"/>
          <w:szCs w:val="24"/>
        </w:rPr>
        <w:t xml:space="preserve">that </w:t>
      </w:r>
      <w:r w:rsidR="00602EDE" w:rsidRPr="00590142">
        <w:rPr>
          <w:rFonts w:cs="Arial"/>
          <w:szCs w:val="24"/>
        </w:rPr>
        <w:t>trie</w:t>
      </w:r>
      <w:r w:rsidR="004E60B3" w:rsidRPr="00590142">
        <w:rPr>
          <w:rFonts w:cs="Arial"/>
          <w:szCs w:val="24"/>
        </w:rPr>
        <w:t>d</w:t>
      </w:r>
      <w:r w:rsidR="00602EDE" w:rsidRPr="00590142">
        <w:rPr>
          <w:rFonts w:cs="Arial"/>
          <w:szCs w:val="24"/>
        </w:rPr>
        <w:t xml:space="preserve"> to promote </w:t>
      </w:r>
      <w:r w:rsidR="00BF7721" w:rsidRPr="00590142">
        <w:rPr>
          <w:rFonts w:cs="Arial"/>
          <w:szCs w:val="24"/>
        </w:rPr>
        <w:t xml:space="preserve">the </w:t>
      </w:r>
      <w:r w:rsidR="00602EDE" w:rsidRPr="00590142">
        <w:rPr>
          <w:rFonts w:cs="Arial"/>
          <w:szCs w:val="24"/>
        </w:rPr>
        <w:t xml:space="preserve">realisation of the self-determination right of persons with intellectual disabilities living in housing units. </w:t>
      </w:r>
      <w:r w:rsidR="00602EDE" w:rsidRPr="00590142">
        <w:rPr>
          <w:rFonts w:cs="Arial"/>
          <w:szCs w:val="24"/>
        </w:rPr>
        <w:lastRenderedPageBreak/>
        <w:t>The activities include</w:t>
      </w:r>
      <w:r w:rsidR="0001787A" w:rsidRPr="00590142">
        <w:rPr>
          <w:rFonts w:cs="Arial"/>
          <w:szCs w:val="24"/>
        </w:rPr>
        <w:t>d</w:t>
      </w:r>
      <w:r w:rsidR="00602EDE" w:rsidRPr="00590142">
        <w:rPr>
          <w:rFonts w:cs="Arial"/>
          <w:szCs w:val="24"/>
        </w:rPr>
        <w:t xml:space="preserve"> training and peer support meetings to strengthen </w:t>
      </w:r>
      <w:r w:rsidR="0001787A" w:rsidRPr="00590142">
        <w:rPr>
          <w:rFonts w:cs="Arial"/>
          <w:szCs w:val="24"/>
        </w:rPr>
        <w:t xml:space="preserve">the right to </w:t>
      </w:r>
      <w:r w:rsidR="00602EDE" w:rsidRPr="00590142">
        <w:rPr>
          <w:rFonts w:cs="Arial"/>
          <w:szCs w:val="24"/>
        </w:rPr>
        <w:t xml:space="preserve">self-determination </w:t>
      </w:r>
      <w:r w:rsidR="00CC2038" w:rsidRPr="00590142">
        <w:rPr>
          <w:rFonts w:cs="Arial"/>
          <w:szCs w:val="24"/>
        </w:rPr>
        <w:t xml:space="preserve">for </w:t>
      </w:r>
      <w:r w:rsidR="00602EDE" w:rsidRPr="00590142">
        <w:rPr>
          <w:rFonts w:cs="Arial"/>
          <w:szCs w:val="24"/>
        </w:rPr>
        <w:t>persons with intellectual disabilities.</w:t>
      </w:r>
    </w:p>
    <w:p w14:paraId="1928CF0B" w14:textId="77777777" w:rsidR="00B5485B" w:rsidRPr="00590142" w:rsidRDefault="00B5485B" w:rsidP="00C12B70">
      <w:pPr>
        <w:jc w:val="both"/>
        <w:rPr>
          <w:rFonts w:cs="Arial"/>
          <w:b/>
          <w:szCs w:val="24"/>
        </w:rPr>
      </w:pPr>
    </w:p>
    <w:p w14:paraId="68C81C6A" w14:textId="4AD5268E" w:rsidR="008E4ACD" w:rsidRPr="00590142" w:rsidRDefault="008E4ACD" w:rsidP="00C12B70">
      <w:pPr>
        <w:pStyle w:val="Heading2"/>
        <w:jc w:val="both"/>
        <w:rPr>
          <w:rFonts w:cs="Arial"/>
          <w:szCs w:val="24"/>
        </w:rPr>
      </w:pPr>
      <w:bookmarkStart w:id="30" w:name="_Toc529874068"/>
      <w:bookmarkStart w:id="31" w:name="_Toc3209917"/>
      <w:r w:rsidRPr="00590142">
        <w:rPr>
          <w:rFonts w:cs="Arial"/>
          <w:szCs w:val="24"/>
        </w:rPr>
        <w:t>Overview of other relevant measures since 2013</w:t>
      </w:r>
      <w:bookmarkEnd w:id="30"/>
      <w:bookmarkEnd w:id="31"/>
    </w:p>
    <w:p w14:paraId="5FF7069E" w14:textId="6E34F14C" w:rsidR="008E4ACD" w:rsidRPr="00590142" w:rsidRDefault="008E4ACD" w:rsidP="00C12B70">
      <w:pPr>
        <w:ind w:left="567" w:hanging="567"/>
        <w:jc w:val="both"/>
        <w:rPr>
          <w:rFonts w:cs="Arial"/>
          <w:szCs w:val="24"/>
        </w:rPr>
      </w:pPr>
    </w:p>
    <w:p w14:paraId="2E1F6651" w14:textId="6070E1D4" w:rsidR="008777EB" w:rsidRPr="00590142" w:rsidRDefault="00CD27B3" w:rsidP="00C12B70">
      <w:pPr>
        <w:jc w:val="both"/>
        <w:rPr>
          <w:rFonts w:cs="Arial"/>
          <w:szCs w:val="24"/>
        </w:rPr>
      </w:pPr>
      <w:r w:rsidRPr="00590142">
        <w:rPr>
          <w:rFonts w:cs="Arial"/>
          <w:szCs w:val="24"/>
        </w:rPr>
        <w:t xml:space="preserve">In 2016, </w:t>
      </w:r>
      <w:r w:rsidR="00B51F43" w:rsidRPr="00590142">
        <w:rPr>
          <w:rFonts w:cs="Arial"/>
          <w:szCs w:val="24"/>
        </w:rPr>
        <w:t xml:space="preserve">the </w:t>
      </w:r>
      <w:r w:rsidR="00D674B4" w:rsidRPr="00590142">
        <w:rPr>
          <w:rFonts w:cs="Arial"/>
          <w:szCs w:val="24"/>
        </w:rPr>
        <w:t xml:space="preserve">Act on Special Care for Persons with Intellectual Disabilities </w:t>
      </w:r>
      <w:r w:rsidRPr="00590142">
        <w:rPr>
          <w:rFonts w:cs="Arial"/>
          <w:szCs w:val="24"/>
        </w:rPr>
        <w:t>(</w:t>
      </w:r>
      <w:proofErr w:type="spellStart"/>
      <w:r w:rsidR="00532BAB" w:rsidRPr="00590142">
        <w:rPr>
          <w:rFonts w:cs="Arial"/>
          <w:szCs w:val="24"/>
        </w:rPr>
        <w:t>K</w:t>
      </w:r>
      <w:r w:rsidRPr="00590142">
        <w:rPr>
          <w:rFonts w:cs="Arial"/>
          <w:szCs w:val="24"/>
        </w:rPr>
        <w:t>ehitysvammalaki</w:t>
      </w:r>
      <w:proofErr w:type="spellEnd"/>
      <w:r w:rsidRPr="00590142">
        <w:rPr>
          <w:rFonts w:cs="Arial"/>
          <w:szCs w:val="24"/>
        </w:rPr>
        <w:t xml:space="preserve">) was revised </w:t>
      </w:r>
      <w:r w:rsidR="007C4797" w:rsidRPr="00590142">
        <w:rPr>
          <w:rFonts w:cs="Arial"/>
          <w:szCs w:val="24"/>
        </w:rPr>
        <w:t>in order to</w:t>
      </w:r>
      <w:r w:rsidRPr="00590142">
        <w:rPr>
          <w:rFonts w:cs="Arial"/>
          <w:szCs w:val="24"/>
        </w:rPr>
        <w:t xml:space="preserve"> ensure </w:t>
      </w:r>
      <w:r w:rsidR="007C4797" w:rsidRPr="00590142">
        <w:rPr>
          <w:rFonts w:cs="Arial"/>
          <w:szCs w:val="24"/>
        </w:rPr>
        <w:t>the right to self-determination</w:t>
      </w:r>
      <w:r w:rsidRPr="00590142">
        <w:rPr>
          <w:rFonts w:cs="Arial"/>
          <w:szCs w:val="24"/>
        </w:rPr>
        <w:t>.</w:t>
      </w:r>
      <w:r w:rsidR="008777EB" w:rsidRPr="00590142">
        <w:rPr>
          <w:rFonts w:cs="Arial"/>
          <w:szCs w:val="24"/>
        </w:rPr>
        <w:t xml:space="preserve"> </w:t>
      </w:r>
      <w:r w:rsidRPr="00590142">
        <w:rPr>
          <w:rFonts w:cs="Arial"/>
          <w:szCs w:val="24"/>
        </w:rPr>
        <w:t xml:space="preserve">Currently, the government is </w:t>
      </w:r>
      <w:r w:rsidR="008777EB" w:rsidRPr="00590142">
        <w:rPr>
          <w:rFonts w:cs="Arial"/>
          <w:szCs w:val="24"/>
        </w:rPr>
        <w:t>renewing the legislation re</w:t>
      </w:r>
      <w:r w:rsidRPr="00590142">
        <w:rPr>
          <w:rFonts w:cs="Arial"/>
          <w:szCs w:val="24"/>
        </w:rPr>
        <w:t>gulating disability services as well as</w:t>
      </w:r>
      <w:r w:rsidR="008777EB" w:rsidRPr="00590142">
        <w:rPr>
          <w:rFonts w:cs="Arial"/>
          <w:szCs w:val="24"/>
        </w:rPr>
        <w:t xml:space="preserve"> demolishing the spec</w:t>
      </w:r>
      <w:r w:rsidRPr="00590142">
        <w:rPr>
          <w:rFonts w:cs="Arial"/>
          <w:szCs w:val="24"/>
        </w:rPr>
        <w:t xml:space="preserve">ial district system/institutions. </w:t>
      </w:r>
    </w:p>
    <w:p w14:paraId="69B5DDC0" w14:textId="77777777" w:rsidR="008D0C6B" w:rsidRPr="00590142" w:rsidRDefault="008D0C6B" w:rsidP="00C12B70">
      <w:pPr>
        <w:jc w:val="both"/>
        <w:rPr>
          <w:rFonts w:cs="Arial"/>
          <w:szCs w:val="24"/>
        </w:rPr>
      </w:pPr>
    </w:p>
    <w:p w14:paraId="7015DAF7" w14:textId="26D3C44B" w:rsidR="008777EB" w:rsidRPr="00590142" w:rsidRDefault="008777EB" w:rsidP="00C12B70">
      <w:pPr>
        <w:jc w:val="both"/>
        <w:rPr>
          <w:rFonts w:cs="Arial"/>
          <w:szCs w:val="24"/>
        </w:rPr>
      </w:pPr>
      <w:r w:rsidRPr="00590142">
        <w:rPr>
          <w:rFonts w:cs="Arial"/>
          <w:szCs w:val="24"/>
        </w:rPr>
        <w:t xml:space="preserve">THL </w:t>
      </w:r>
      <w:r w:rsidR="008D0C6B" w:rsidRPr="00590142">
        <w:rPr>
          <w:rFonts w:cs="Arial"/>
          <w:szCs w:val="24"/>
        </w:rPr>
        <w:t>has published a working paper “</w:t>
      </w:r>
      <w:r w:rsidRPr="00590142">
        <w:rPr>
          <w:rFonts w:eastAsia="Times New Roman" w:cs="Arial"/>
          <w:szCs w:val="24"/>
          <w:lang w:eastAsia="fi-FI"/>
        </w:rPr>
        <w:t>Disability-related information and information needs – an analysis of data production activities of the National Institute for Health and Welfare</w:t>
      </w:r>
      <w:r w:rsidR="008D0C6B" w:rsidRPr="00590142">
        <w:rPr>
          <w:rFonts w:cs="Arial"/>
          <w:szCs w:val="24"/>
        </w:rPr>
        <w:t>”</w:t>
      </w:r>
      <w:r w:rsidR="00825C5E" w:rsidRPr="00590142">
        <w:rPr>
          <w:rFonts w:cs="Arial"/>
          <w:szCs w:val="24"/>
        </w:rPr>
        <w:t>.</w:t>
      </w:r>
      <w:r w:rsidRPr="00590142">
        <w:rPr>
          <w:rStyle w:val="FootnoteReference"/>
          <w:rFonts w:cs="Arial"/>
          <w:sz w:val="24"/>
          <w:szCs w:val="24"/>
        </w:rPr>
        <w:footnoteReference w:id="38"/>
      </w:r>
      <w:r w:rsidRPr="00590142">
        <w:rPr>
          <w:rFonts w:cs="Arial"/>
          <w:szCs w:val="24"/>
        </w:rPr>
        <w:t xml:space="preserve"> The working paper illustrates the information needs associated with disability </w:t>
      </w:r>
      <w:r w:rsidR="00DE1FAB" w:rsidRPr="00590142">
        <w:rPr>
          <w:rFonts w:cs="Arial"/>
          <w:szCs w:val="24"/>
        </w:rPr>
        <w:t>and</w:t>
      </w:r>
      <w:r w:rsidR="0069406E" w:rsidRPr="00590142">
        <w:rPr>
          <w:rFonts w:cs="Arial"/>
          <w:szCs w:val="24"/>
        </w:rPr>
        <w:t xml:space="preserve"> describes </w:t>
      </w:r>
      <w:r w:rsidRPr="00590142">
        <w:rPr>
          <w:rFonts w:cs="Arial"/>
          <w:szCs w:val="24"/>
        </w:rPr>
        <w:t>the</w:t>
      </w:r>
      <w:r w:rsidR="00825C5E" w:rsidRPr="00590142">
        <w:rPr>
          <w:rFonts w:cs="Arial"/>
          <w:szCs w:val="24"/>
        </w:rPr>
        <w:t xml:space="preserve"> possibilities to obtain information on disability and the situations of persons</w:t>
      </w:r>
      <w:r w:rsidRPr="00590142">
        <w:rPr>
          <w:rFonts w:cs="Arial"/>
          <w:szCs w:val="24"/>
        </w:rPr>
        <w:t xml:space="preserve"> with disabilities through the </w:t>
      </w:r>
      <w:r w:rsidR="0097713F" w:rsidRPr="00590142">
        <w:rPr>
          <w:rFonts w:cs="Arial"/>
          <w:szCs w:val="24"/>
        </w:rPr>
        <w:t xml:space="preserve">information production activities of the </w:t>
      </w:r>
      <w:r w:rsidRPr="00590142">
        <w:rPr>
          <w:rFonts w:cs="Arial"/>
          <w:szCs w:val="24"/>
        </w:rPr>
        <w:t>National Institute for Health and Welfare. The paper considers ideas for developing the cur</w:t>
      </w:r>
      <w:r w:rsidR="008D0C6B" w:rsidRPr="00590142">
        <w:rPr>
          <w:rFonts w:cs="Arial"/>
          <w:szCs w:val="24"/>
        </w:rPr>
        <w:t>rent data</w:t>
      </w:r>
      <w:r w:rsidRPr="00590142">
        <w:rPr>
          <w:rFonts w:cs="Arial"/>
          <w:szCs w:val="24"/>
        </w:rPr>
        <w:t xml:space="preserve">base to ensure </w:t>
      </w:r>
      <w:r w:rsidR="008D0C6B" w:rsidRPr="00590142">
        <w:rPr>
          <w:rFonts w:cs="Arial"/>
          <w:szCs w:val="24"/>
        </w:rPr>
        <w:t>optimal responsiveness to relevant</w:t>
      </w:r>
      <w:r w:rsidRPr="00590142">
        <w:rPr>
          <w:rFonts w:cs="Arial"/>
          <w:szCs w:val="24"/>
        </w:rPr>
        <w:t xml:space="preserve"> information needs</w:t>
      </w:r>
      <w:r w:rsidR="008D0C6B" w:rsidRPr="00590142">
        <w:rPr>
          <w:rFonts w:cs="Arial"/>
          <w:szCs w:val="24"/>
        </w:rPr>
        <w:t>.</w:t>
      </w:r>
    </w:p>
    <w:p w14:paraId="336A2556" w14:textId="3685D88C" w:rsidR="008D0C6B" w:rsidRPr="00590142" w:rsidRDefault="008D0C6B" w:rsidP="00C12B70">
      <w:pPr>
        <w:jc w:val="both"/>
        <w:rPr>
          <w:rFonts w:cs="Arial"/>
          <w:szCs w:val="24"/>
        </w:rPr>
      </w:pPr>
    </w:p>
    <w:p w14:paraId="47D145A8" w14:textId="2694B0E5" w:rsidR="008D0C6B" w:rsidRPr="00590142" w:rsidRDefault="008D0C6B" w:rsidP="00C12B70">
      <w:pPr>
        <w:jc w:val="both"/>
        <w:rPr>
          <w:rFonts w:cs="Arial"/>
          <w:szCs w:val="24"/>
        </w:rPr>
      </w:pPr>
      <w:r w:rsidRPr="00590142">
        <w:rPr>
          <w:rFonts w:cs="Arial"/>
          <w:szCs w:val="24"/>
        </w:rPr>
        <w:t>The National Supervisory Authority for Welfare and Health (</w:t>
      </w:r>
      <w:proofErr w:type="spellStart"/>
      <w:r w:rsidRPr="00590142">
        <w:rPr>
          <w:rFonts w:cs="Arial"/>
          <w:szCs w:val="24"/>
        </w:rPr>
        <w:t>Valvira</w:t>
      </w:r>
      <w:proofErr w:type="spellEnd"/>
      <w:r w:rsidRPr="00590142">
        <w:rPr>
          <w:rFonts w:cs="Arial"/>
          <w:szCs w:val="24"/>
        </w:rPr>
        <w:t>) has a national supervisory program</w:t>
      </w:r>
      <w:r w:rsidR="00386B0C" w:rsidRPr="00590142">
        <w:rPr>
          <w:rFonts w:cs="Arial"/>
          <w:szCs w:val="24"/>
        </w:rPr>
        <w:t>me</w:t>
      </w:r>
      <w:r w:rsidRPr="00590142">
        <w:rPr>
          <w:rFonts w:cs="Arial"/>
          <w:szCs w:val="24"/>
        </w:rPr>
        <w:t xml:space="preserve"> that is updated every year. In 2019 children and young people with intellectual disabilities is </w:t>
      </w:r>
      <w:r w:rsidR="00386B0C" w:rsidRPr="00590142">
        <w:rPr>
          <w:rFonts w:cs="Arial"/>
          <w:szCs w:val="24"/>
        </w:rPr>
        <w:t xml:space="preserve">a specific </w:t>
      </w:r>
      <w:r w:rsidRPr="00590142">
        <w:rPr>
          <w:rFonts w:cs="Arial"/>
          <w:szCs w:val="24"/>
        </w:rPr>
        <w:t>object for supervision</w:t>
      </w:r>
      <w:r w:rsidR="00006EFE">
        <w:rPr>
          <w:rFonts w:cs="Arial"/>
          <w:szCs w:val="24"/>
        </w:rPr>
        <w:t>.</w:t>
      </w:r>
      <w:r w:rsidRPr="00590142">
        <w:rPr>
          <w:rStyle w:val="FootnoteReference"/>
          <w:rFonts w:cs="Arial"/>
          <w:sz w:val="24"/>
          <w:szCs w:val="24"/>
        </w:rPr>
        <w:footnoteReference w:id="39"/>
      </w:r>
      <w:r w:rsidRPr="00590142">
        <w:rPr>
          <w:rFonts w:cs="Arial"/>
          <w:szCs w:val="24"/>
        </w:rPr>
        <w:t xml:space="preserve"> </w:t>
      </w:r>
      <w:r w:rsidR="00386B0C" w:rsidRPr="00590142">
        <w:rPr>
          <w:rFonts w:cs="Arial"/>
          <w:szCs w:val="24"/>
        </w:rPr>
        <w:t>In</w:t>
      </w:r>
      <w:r w:rsidR="0092418B" w:rsidRPr="00590142">
        <w:rPr>
          <w:rFonts w:cs="Arial"/>
          <w:szCs w:val="24"/>
        </w:rPr>
        <w:t xml:space="preserve"> 2017 self-determination in services for people with intellectual disabilities was </w:t>
      </w:r>
      <w:r w:rsidR="00386B0C" w:rsidRPr="00590142">
        <w:rPr>
          <w:rFonts w:cs="Arial"/>
          <w:szCs w:val="24"/>
        </w:rPr>
        <w:t xml:space="preserve">the </w:t>
      </w:r>
      <w:r w:rsidR="0092418B" w:rsidRPr="00590142">
        <w:rPr>
          <w:rFonts w:cs="Arial"/>
          <w:szCs w:val="24"/>
        </w:rPr>
        <w:t xml:space="preserve">object for supervision. </w:t>
      </w:r>
    </w:p>
    <w:p w14:paraId="739B102C" w14:textId="77777777" w:rsidR="0092418B" w:rsidRPr="00590142" w:rsidRDefault="0092418B" w:rsidP="00C12B70">
      <w:pPr>
        <w:rPr>
          <w:rFonts w:cs="Arial"/>
          <w:szCs w:val="24"/>
        </w:rPr>
      </w:pPr>
    </w:p>
    <w:p w14:paraId="44A5CBF5" w14:textId="073870AD" w:rsidR="008E4ACD" w:rsidRPr="00590142" w:rsidRDefault="008E4ACD" w:rsidP="00C12B70">
      <w:pPr>
        <w:pStyle w:val="Heading2"/>
        <w:jc w:val="both"/>
        <w:rPr>
          <w:rFonts w:cs="Arial"/>
          <w:szCs w:val="24"/>
        </w:rPr>
      </w:pPr>
      <w:bookmarkStart w:id="32" w:name="_Toc529874069"/>
      <w:bookmarkStart w:id="33" w:name="_Toc3209918"/>
      <w:r w:rsidRPr="00590142">
        <w:rPr>
          <w:rFonts w:cs="Arial"/>
          <w:szCs w:val="24"/>
        </w:rPr>
        <w:t>Monitoring mechanism</w:t>
      </w:r>
      <w:r w:rsidR="00B5485B" w:rsidRPr="00590142">
        <w:rPr>
          <w:rFonts w:cs="Arial"/>
          <w:szCs w:val="24"/>
        </w:rPr>
        <w:t>s</w:t>
      </w:r>
      <w:r w:rsidRPr="00590142">
        <w:rPr>
          <w:rFonts w:cs="Arial"/>
          <w:szCs w:val="24"/>
        </w:rPr>
        <w:t xml:space="preserve"> and approach</w:t>
      </w:r>
      <w:r w:rsidR="00B5485B" w:rsidRPr="00590142">
        <w:rPr>
          <w:rFonts w:cs="Arial"/>
          <w:szCs w:val="24"/>
        </w:rPr>
        <w:t>es</w:t>
      </w:r>
      <w:bookmarkEnd w:id="32"/>
      <w:bookmarkEnd w:id="33"/>
    </w:p>
    <w:p w14:paraId="4B54F624" w14:textId="77777777" w:rsidR="00622FC0" w:rsidRPr="00590142" w:rsidRDefault="00622FC0" w:rsidP="00C12B70">
      <w:pPr>
        <w:jc w:val="both"/>
        <w:rPr>
          <w:rFonts w:cs="Arial"/>
          <w:szCs w:val="24"/>
        </w:rPr>
      </w:pPr>
    </w:p>
    <w:p w14:paraId="278E5551" w14:textId="09477D98" w:rsidR="008E4ACD" w:rsidRPr="00590142" w:rsidRDefault="008E4ACD" w:rsidP="00C12B70">
      <w:pPr>
        <w:pStyle w:val="Heading3"/>
        <w:jc w:val="both"/>
        <w:rPr>
          <w:rFonts w:cs="Arial"/>
          <w:szCs w:val="24"/>
        </w:rPr>
      </w:pPr>
      <w:r w:rsidRPr="00590142">
        <w:rPr>
          <w:rFonts w:cs="Arial"/>
          <w:szCs w:val="24"/>
        </w:rPr>
        <w:t>Monitoring mechanism(s)</w:t>
      </w:r>
    </w:p>
    <w:p w14:paraId="50A85C2C" w14:textId="77777777" w:rsidR="00ED2E49" w:rsidRPr="00590142" w:rsidRDefault="00ED2E49" w:rsidP="00C12B70">
      <w:pPr>
        <w:jc w:val="both"/>
        <w:rPr>
          <w:rFonts w:cs="Arial"/>
          <w:szCs w:val="24"/>
          <w:lang w:eastAsia="en-GB"/>
        </w:rPr>
      </w:pPr>
    </w:p>
    <w:p w14:paraId="5048E1F3" w14:textId="1405849C" w:rsidR="00652417" w:rsidRPr="00590142" w:rsidRDefault="00652417" w:rsidP="00981988">
      <w:pPr>
        <w:jc w:val="both"/>
        <w:rPr>
          <w:rFonts w:cs="Arial"/>
          <w:szCs w:val="24"/>
          <w:lang w:eastAsia="en-GB"/>
        </w:rPr>
      </w:pPr>
      <w:r w:rsidRPr="00590142">
        <w:rPr>
          <w:rFonts w:cs="Arial"/>
          <w:szCs w:val="24"/>
          <w:lang w:eastAsia="en-GB"/>
        </w:rPr>
        <w:t>The Ministry of Social Affairs and Health as well as the Ministry for Foreign Affairs are the focal point</w:t>
      </w:r>
      <w:r w:rsidR="00492B2A" w:rsidRPr="00590142">
        <w:rPr>
          <w:rFonts w:cs="Arial"/>
          <w:szCs w:val="24"/>
          <w:lang w:eastAsia="en-GB"/>
        </w:rPr>
        <w:t>s</w:t>
      </w:r>
      <w:r w:rsidRPr="00590142">
        <w:rPr>
          <w:rFonts w:cs="Arial"/>
          <w:szCs w:val="24"/>
          <w:lang w:eastAsia="en-GB"/>
        </w:rPr>
        <w:t xml:space="preserve"> of the national monitoring mechanism</w:t>
      </w:r>
      <w:r w:rsidR="005D1595" w:rsidRPr="00590142">
        <w:rPr>
          <w:rFonts w:cs="Arial"/>
          <w:szCs w:val="24"/>
          <w:lang w:eastAsia="en-GB"/>
        </w:rPr>
        <w:t xml:space="preserve"> of the CRPD</w:t>
      </w:r>
      <w:r w:rsidRPr="00590142">
        <w:rPr>
          <w:rFonts w:cs="Arial"/>
          <w:szCs w:val="24"/>
          <w:lang w:eastAsia="en-GB"/>
        </w:rPr>
        <w:t xml:space="preserve">. </w:t>
      </w:r>
    </w:p>
    <w:p w14:paraId="17110551" w14:textId="77777777" w:rsidR="00652417" w:rsidRPr="00590142" w:rsidRDefault="00652417" w:rsidP="00981988">
      <w:pPr>
        <w:jc w:val="both"/>
        <w:rPr>
          <w:rFonts w:cs="Arial"/>
          <w:szCs w:val="24"/>
          <w:lang w:eastAsia="en-GB"/>
        </w:rPr>
      </w:pPr>
    </w:p>
    <w:p w14:paraId="1844A59D" w14:textId="43F3826C" w:rsidR="00652417" w:rsidRPr="00590142" w:rsidRDefault="00ED2E49" w:rsidP="00981988">
      <w:pPr>
        <w:jc w:val="both"/>
        <w:rPr>
          <w:rFonts w:cs="Arial"/>
          <w:szCs w:val="24"/>
          <w:lang w:eastAsia="en-GB"/>
        </w:rPr>
      </w:pPr>
      <w:r w:rsidRPr="00590142">
        <w:rPr>
          <w:rFonts w:cs="Arial"/>
          <w:szCs w:val="24"/>
          <w:lang w:eastAsia="en-GB"/>
        </w:rPr>
        <w:t>The Action Programme for the implementation of the CRPD is the official governmental plan that stipulates monitoring</w:t>
      </w:r>
      <w:r w:rsidR="00A63E55" w:rsidRPr="00590142">
        <w:rPr>
          <w:rFonts w:cs="Arial"/>
          <w:szCs w:val="24"/>
          <w:lang w:eastAsia="en-GB"/>
        </w:rPr>
        <w:t xml:space="preserve"> to be coordinated by the Advisory Board for the Rights of Persons with Disabilities (VANE). </w:t>
      </w:r>
      <w:r w:rsidR="00652417" w:rsidRPr="00590142">
        <w:rPr>
          <w:rFonts w:cs="Arial"/>
          <w:szCs w:val="24"/>
          <w:lang w:eastAsia="en-GB"/>
        </w:rPr>
        <w:t>VANE is the national coordination mechanism.</w:t>
      </w:r>
    </w:p>
    <w:p w14:paraId="32AF8351" w14:textId="77777777" w:rsidR="00652417" w:rsidRPr="00590142" w:rsidRDefault="00652417" w:rsidP="00981988">
      <w:pPr>
        <w:jc w:val="both"/>
        <w:rPr>
          <w:rFonts w:cs="Arial"/>
          <w:szCs w:val="24"/>
          <w:lang w:eastAsia="en-GB"/>
        </w:rPr>
      </w:pPr>
    </w:p>
    <w:p w14:paraId="7434AA6D" w14:textId="41FA52DF" w:rsidR="00ED2E49" w:rsidRPr="00590142" w:rsidRDefault="00652417" w:rsidP="00981988">
      <w:pPr>
        <w:jc w:val="both"/>
        <w:rPr>
          <w:rFonts w:cs="Arial"/>
          <w:szCs w:val="24"/>
        </w:rPr>
      </w:pPr>
      <w:r w:rsidRPr="00590142">
        <w:rPr>
          <w:rFonts w:cs="Arial"/>
          <w:szCs w:val="24"/>
        </w:rPr>
        <w:t xml:space="preserve">An independent mechanism is </w:t>
      </w:r>
      <w:r w:rsidR="009365EE" w:rsidRPr="00590142">
        <w:rPr>
          <w:rFonts w:cs="Arial"/>
          <w:szCs w:val="24"/>
        </w:rPr>
        <w:t xml:space="preserve">the </w:t>
      </w:r>
      <w:r w:rsidRPr="00590142">
        <w:rPr>
          <w:rFonts w:cs="Arial"/>
          <w:szCs w:val="24"/>
        </w:rPr>
        <w:t>Disabi</w:t>
      </w:r>
      <w:r w:rsidR="0092418B" w:rsidRPr="00590142">
        <w:rPr>
          <w:rFonts w:cs="Arial"/>
          <w:szCs w:val="24"/>
        </w:rPr>
        <w:t>lity Rights Committee</w:t>
      </w:r>
      <w:r w:rsidRPr="00590142">
        <w:rPr>
          <w:rStyle w:val="apple-converted-space"/>
          <w:rFonts w:cs="Arial"/>
          <w:szCs w:val="24"/>
          <w:lang w:eastAsia="ja-JP"/>
        </w:rPr>
        <w:t xml:space="preserve"> that </w:t>
      </w:r>
      <w:r w:rsidRPr="00590142">
        <w:rPr>
          <w:rStyle w:val="apple-converted-space"/>
          <w:rFonts w:cs="Arial"/>
          <w:szCs w:val="24"/>
        </w:rPr>
        <w:t xml:space="preserve">operates as a permanent division under the Human Rights Delegation and was set up based on the Article 33 of CRPD. The Committee works </w:t>
      </w:r>
      <w:r w:rsidR="00D84701" w:rsidRPr="00590142">
        <w:rPr>
          <w:rStyle w:val="apple-converted-space"/>
          <w:rFonts w:cs="Arial"/>
          <w:szCs w:val="24"/>
        </w:rPr>
        <w:t xml:space="preserve">closely </w:t>
      </w:r>
      <w:r w:rsidRPr="00590142">
        <w:rPr>
          <w:rStyle w:val="apple-converted-space"/>
          <w:rFonts w:cs="Arial"/>
          <w:szCs w:val="24"/>
        </w:rPr>
        <w:t xml:space="preserve">with the Parliamentary Ombudsman and </w:t>
      </w:r>
      <w:r w:rsidR="00D84701" w:rsidRPr="00590142">
        <w:rPr>
          <w:rStyle w:val="apple-converted-space"/>
          <w:rFonts w:cs="Arial"/>
          <w:szCs w:val="24"/>
        </w:rPr>
        <w:t xml:space="preserve">the </w:t>
      </w:r>
      <w:r w:rsidRPr="00590142">
        <w:rPr>
          <w:rStyle w:val="apple-converted-space"/>
          <w:rFonts w:cs="Arial"/>
          <w:szCs w:val="24"/>
        </w:rPr>
        <w:t>Human Rights Cent</w:t>
      </w:r>
      <w:r w:rsidR="00D84701" w:rsidRPr="00590142">
        <w:rPr>
          <w:rStyle w:val="apple-converted-space"/>
          <w:rFonts w:cs="Arial"/>
          <w:szCs w:val="24"/>
        </w:rPr>
        <w:t>re</w:t>
      </w:r>
      <w:r w:rsidRPr="00590142">
        <w:rPr>
          <w:rStyle w:val="apple-converted-space"/>
          <w:rFonts w:cs="Arial"/>
          <w:szCs w:val="24"/>
        </w:rPr>
        <w:t xml:space="preserve"> to promote </w:t>
      </w:r>
      <w:r w:rsidR="00124BD8" w:rsidRPr="00590142">
        <w:rPr>
          <w:rStyle w:val="apple-converted-space"/>
          <w:rFonts w:cs="Arial"/>
          <w:szCs w:val="24"/>
        </w:rPr>
        <w:t xml:space="preserve">in </w:t>
      </w:r>
      <w:r w:rsidRPr="00590142">
        <w:rPr>
          <w:rStyle w:val="apple-converted-space"/>
          <w:rFonts w:cs="Arial"/>
          <w:szCs w:val="24"/>
        </w:rPr>
        <w:t>monitor</w:t>
      </w:r>
      <w:r w:rsidR="00124BD8" w:rsidRPr="00590142">
        <w:rPr>
          <w:rStyle w:val="apple-converted-space"/>
          <w:rFonts w:cs="Arial"/>
          <w:szCs w:val="24"/>
        </w:rPr>
        <w:t>ing</w:t>
      </w:r>
      <w:r w:rsidRPr="00590142">
        <w:rPr>
          <w:rStyle w:val="apple-converted-space"/>
          <w:rFonts w:cs="Arial"/>
          <w:szCs w:val="24"/>
        </w:rPr>
        <w:t xml:space="preserve"> the implementation of the CRPD. They are the </w:t>
      </w:r>
      <w:r w:rsidR="00144CE6" w:rsidRPr="00590142">
        <w:rPr>
          <w:rStyle w:val="apple-converted-space"/>
          <w:rFonts w:cs="Arial"/>
          <w:szCs w:val="24"/>
        </w:rPr>
        <w:t xml:space="preserve">key </w:t>
      </w:r>
      <w:r w:rsidRPr="00590142">
        <w:rPr>
          <w:rStyle w:val="apple-converted-space"/>
          <w:rFonts w:cs="Arial"/>
          <w:szCs w:val="24"/>
        </w:rPr>
        <w:t>independent human rights institution</w:t>
      </w:r>
      <w:r w:rsidR="00144CE6" w:rsidRPr="00590142">
        <w:rPr>
          <w:rStyle w:val="apple-converted-space"/>
          <w:rFonts w:cs="Arial"/>
          <w:szCs w:val="24"/>
        </w:rPr>
        <w:t>s</w:t>
      </w:r>
      <w:r w:rsidRPr="00590142">
        <w:rPr>
          <w:rStyle w:val="apple-converted-space"/>
          <w:rFonts w:cs="Arial"/>
          <w:szCs w:val="24"/>
        </w:rPr>
        <w:t xml:space="preserve"> in Finland.</w:t>
      </w:r>
    </w:p>
    <w:p w14:paraId="237B0CB6" w14:textId="77777777" w:rsidR="00ED2E49" w:rsidRPr="00590142" w:rsidRDefault="00ED2E49" w:rsidP="00981988">
      <w:pPr>
        <w:jc w:val="both"/>
        <w:rPr>
          <w:rFonts w:cs="Arial"/>
          <w:szCs w:val="24"/>
          <w:lang w:eastAsia="en-GB"/>
        </w:rPr>
      </w:pPr>
    </w:p>
    <w:p w14:paraId="763663B7" w14:textId="7F7B8DC2" w:rsidR="00D90860" w:rsidRPr="00590142" w:rsidRDefault="00D90860" w:rsidP="00C12B70">
      <w:pPr>
        <w:jc w:val="both"/>
        <w:rPr>
          <w:rFonts w:cs="Arial"/>
          <w:szCs w:val="24"/>
          <w:lang w:eastAsia="en-GB"/>
        </w:rPr>
      </w:pPr>
      <w:r w:rsidRPr="00590142">
        <w:rPr>
          <w:rFonts w:cs="Arial"/>
          <w:szCs w:val="24"/>
          <w:lang w:eastAsia="en-GB"/>
        </w:rPr>
        <w:t>These are the structure</w:t>
      </w:r>
      <w:r w:rsidR="009365EE" w:rsidRPr="00590142">
        <w:rPr>
          <w:rFonts w:cs="Arial"/>
          <w:szCs w:val="24"/>
          <w:lang w:eastAsia="en-GB"/>
        </w:rPr>
        <w:t>s</w:t>
      </w:r>
      <w:r w:rsidRPr="00590142">
        <w:rPr>
          <w:rFonts w:cs="Arial"/>
          <w:szCs w:val="24"/>
          <w:lang w:eastAsia="en-GB"/>
        </w:rPr>
        <w:t xml:space="preserve"> established for the Article 33 of the Convention and monitor the overall development of disability rights. </w:t>
      </w:r>
    </w:p>
    <w:p w14:paraId="3B8E7610" w14:textId="77777777" w:rsidR="00D90860" w:rsidRPr="00590142" w:rsidRDefault="00D90860" w:rsidP="00C12B70">
      <w:pPr>
        <w:jc w:val="both"/>
        <w:rPr>
          <w:rFonts w:cs="Arial"/>
          <w:szCs w:val="24"/>
          <w:lang w:eastAsia="en-GB"/>
        </w:rPr>
      </w:pPr>
    </w:p>
    <w:p w14:paraId="63540AB2" w14:textId="557E45DF" w:rsidR="00D90860" w:rsidRPr="00590142" w:rsidRDefault="00D90860" w:rsidP="00C12B70">
      <w:pPr>
        <w:jc w:val="both"/>
        <w:rPr>
          <w:rFonts w:cs="Arial"/>
          <w:szCs w:val="24"/>
          <w:lang w:eastAsia="en-GB"/>
        </w:rPr>
      </w:pPr>
      <w:r w:rsidRPr="00590142">
        <w:rPr>
          <w:rFonts w:cs="Arial"/>
          <w:szCs w:val="24"/>
          <w:lang w:eastAsia="en-GB"/>
        </w:rPr>
        <w:t xml:space="preserve">When it comes to monitoring of the DI process, the Ministry of Social Affairs and Health and the Ministry of Environment are the most relevant stakeholders. </w:t>
      </w:r>
    </w:p>
    <w:p w14:paraId="42A3785C" w14:textId="77777777" w:rsidR="00ED2E49" w:rsidRPr="00590142" w:rsidRDefault="00ED2E49" w:rsidP="00C12B70">
      <w:pPr>
        <w:jc w:val="both"/>
        <w:rPr>
          <w:rFonts w:cs="Arial"/>
          <w:szCs w:val="24"/>
        </w:rPr>
      </w:pPr>
    </w:p>
    <w:p w14:paraId="7AA95FC2" w14:textId="0BEA0F8A" w:rsidR="007645C8" w:rsidRPr="00590142" w:rsidRDefault="008E4ACD" w:rsidP="00C12B70">
      <w:pPr>
        <w:pStyle w:val="Heading3"/>
        <w:jc w:val="both"/>
        <w:rPr>
          <w:rFonts w:cs="Arial"/>
          <w:szCs w:val="24"/>
        </w:rPr>
      </w:pPr>
      <w:r w:rsidRPr="00590142">
        <w:rPr>
          <w:rFonts w:cs="Arial"/>
          <w:szCs w:val="24"/>
        </w:rPr>
        <w:lastRenderedPageBreak/>
        <w:t>Measurement and data collection</w:t>
      </w:r>
    </w:p>
    <w:p w14:paraId="4DE49619" w14:textId="77777777" w:rsidR="0029574F" w:rsidRPr="00590142" w:rsidRDefault="0029574F" w:rsidP="00C12B70">
      <w:pPr>
        <w:rPr>
          <w:rFonts w:cs="Arial"/>
          <w:szCs w:val="24"/>
        </w:rPr>
      </w:pPr>
    </w:p>
    <w:p w14:paraId="15295EFC" w14:textId="73EC2179" w:rsidR="0030035D" w:rsidRPr="00590142" w:rsidRDefault="00F01666" w:rsidP="00C12B70">
      <w:pPr>
        <w:jc w:val="both"/>
        <w:rPr>
          <w:rFonts w:cs="Arial"/>
          <w:szCs w:val="24"/>
        </w:rPr>
      </w:pPr>
      <w:r w:rsidRPr="00590142">
        <w:rPr>
          <w:rFonts w:cs="Arial"/>
          <w:szCs w:val="24"/>
        </w:rPr>
        <w:t>T</w:t>
      </w:r>
      <w:r w:rsidR="0029574F" w:rsidRPr="00590142">
        <w:rPr>
          <w:rFonts w:cs="Arial"/>
          <w:szCs w:val="24"/>
        </w:rPr>
        <w:t>he Action Plan of the Finnish Government for the implementation of the CRPD in 2018-2019</w:t>
      </w:r>
      <w:r w:rsidRPr="00590142">
        <w:rPr>
          <w:rFonts w:cs="Arial"/>
          <w:szCs w:val="24"/>
        </w:rPr>
        <w:t xml:space="preserve"> defines </w:t>
      </w:r>
      <w:r w:rsidR="004176D3" w:rsidRPr="00590142">
        <w:rPr>
          <w:rFonts w:cs="Arial"/>
          <w:szCs w:val="24"/>
        </w:rPr>
        <w:t xml:space="preserve">the </w:t>
      </w:r>
      <w:r w:rsidRPr="00590142">
        <w:rPr>
          <w:rFonts w:cs="Arial"/>
          <w:szCs w:val="24"/>
        </w:rPr>
        <w:t xml:space="preserve">responsible </w:t>
      </w:r>
      <w:r w:rsidR="004176D3" w:rsidRPr="00590142">
        <w:rPr>
          <w:rFonts w:cs="Arial"/>
          <w:szCs w:val="24"/>
        </w:rPr>
        <w:t>Ministry/Ministries for each action.</w:t>
      </w:r>
      <w:r w:rsidR="00C94C27" w:rsidRPr="00590142">
        <w:rPr>
          <w:rFonts w:cs="Arial"/>
          <w:szCs w:val="24"/>
        </w:rPr>
        <w:t xml:space="preserve"> The responsible party has to set indicators </w:t>
      </w:r>
      <w:r w:rsidR="000107D8" w:rsidRPr="00590142">
        <w:rPr>
          <w:rFonts w:cs="Arial"/>
          <w:szCs w:val="24"/>
        </w:rPr>
        <w:t>for</w:t>
      </w:r>
      <w:r w:rsidR="00C94C27" w:rsidRPr="00590142">
        <w:rPr>
          <w:rFonts w:cs="Arial"/>
          <w:szCs w:val="24"/>
        </w:rPr>
        <w:t xml:space="preserve"> their objectives by the end of the term. This has not been completed </w:t>
      </w:r>
      <w:r w:rsidR="00EB1F64" w:rsidRPr="00590142">
        <w:rPr>
          <w:rFonts w:cs="Arial"/>
          <w:szCs w:val="24"/>
        </w:rPr>
        <w:t>a</w:t>
      </w:r>
      <w:r w:rsidR="00D43EF0" w:rsidRPr="00590142">
        <w:rPr>
          <w:rFonts w:cs="Arial"/>
          <w:szCs w:val="24"/>
        </w:rPr>
        <w:t>t</w:t>
      </w:r>
      <w:r w:rsidR="00EB1F64" w:rsidRPr="00590142">
        <w:rPr>
          <w:rFonts w:cs="Arial"/>
          <w:szCs w:val="24"/>
        </w:rPr>
        <w:t xml:space="preserve"> the time of writing this report, which might be problematic as the time is </w:t>
      </w:r>
      <w:r w:rsidR="00EE2A75" w:rsidRPr="00590142">
        <w:rPr>
          <w:rFonts w:cs="Arial"/>
          <w:szCs w:val="24"/>
        </w:rPr>
        <w:t>running out</w:t>
      </w:r>
      <w:r w:rsidR="00C94C27" w:rsidRPr="00590142">
        <w:rPr>
          <w:rFonts w:cs="Arial"/>
          <w:szCs w:val="24"/>
        </w:rPr>
        <w:t>.</w:t>
      </w:r>
    </w:p>
    <w:p w14:paraId="3A883313" w14:textId="2F28C3BD" w:rsidR="00C94C27" w:rsidRPr="00590142" w:rsidRDefault="00C94C27" w:rsidP="00C12B70">
      <w:pPr>
        <w:rPr>
          <w:rFonts w:cs="Arial"/>
          <w:szCs w:val="24"/>
        </w:rPr>
      </w:pPr>
    </w:p>
    <w:p w14:paraId="49EA0034" w14:textId="57724D02" w:rsidR="00C94C27" w:rsidRPr="00590142" w:rsidRDefault="00C94C27" w:rsidP="00C12B70">
      <w:pPr>
        <w:jc w:val="both"/>
        <w:rPr>
          <w:rFonts w:cs="Arial"/>
          <w:szCs w:val="24"/>
        </w:rPr>
      </w:pPr>
      <w:r w:rsidRPr="00590142">
        <w:rPr>
          <w:rFonts w:cs="Arial"/>
          <w:szCs w:val="24"/>
        </w:rPr>
        <w:t>Institutional care is highly regulated and therefor</w:t>
      </w:r>
      <w:r w:rsidR="002976D5" w:rsidRPr="00590142">
        <w:rPr>
          <w:rFonts w:cs="Arial"/>
          <w:szCs w:val="24"/>
        </w:rPr>
        <w:t>e</w:t>
      </w:r>
      <w:r w:rsidRPr="00590142">
        <w:rPr>
          <w:rFonts w:cs="Arial"/>
          <w:szCs w:val="24"/>
        </w:rPr>
        <w:t xml:space="preserve"> the number of people </w:t>
      </w:r>
      <w:r w:rsidR="0058242F" w:rsidRPr="00590142">
        <w:rPr>
          <w:rFonts w:cs="Arial"/>
          <w:szCs w:val="24"/>
        </w:rPr>
        <w:t xml:space="preserve">with intellectual disabilities </w:t>
      </w:r>
      <w:r w:rsidRPr="00590142">
        <w:rPr>
          <w:rFonts w:cs="Arial"/>
          <w:szCs w:val="24"/>
        </w:rPr>
        <w:t>in institution</w:t>
      </w:r>
      <w:r w:rsidR="00170DDA" w:rsidRPr="00590142">
        <w:rPr>
          <w:rFonts w:cs="Arial"/>
          <w:szCs w:val="24"/>
        </w:rPr>
        <w:t>s</w:t>
      </w:r>
      <w:r w:rsidRPr="00590142">
        <w:rPr>
          <w:rFonts w:cs="Arial"/>
          <w:szCs w:val="24"/>
        </w:rPr>
        <w:t xml:space="preserve"> is reported </w:t>
      </w:r>
      <w:r w:rsidR="00C56179" w:rsidRPr="00590142">
        <w:rPr>
          <w:rFonts w:cs="Arial"/>
          <w:szCs w:val="24"/>
        </w:rPr>
        <w:t>in</w:t>
      </w:r>
      <w:r w:rsidRPr="00590142">
        <w:rPr>
          <w:rFonts w:cs="Arial"/>
          <w:szCs w:val="24"/>
        </w:rPr>
        <w:t xml:space="preserve"> the </w:t>
      </w:r>
      <w:r w:rsidR="00170DDA" w:rsidRPr="00590142">
        <w:rPr>
          <w:rFonts w:cs="Arial"/>
          <w:szCs w:val="24"/>
        </w:rPr>
        <w:t>official statistics</w:t>
      </w:r>
      <w:r w:rsidR="0058242F" w:rsidRPr="00590142">
        <w:rPr>
          <w:rFonts w:cs="Arial"/>
          <w:szCs w:val="24"/>
        </w:rPr>
        <w:t xml:space="preserve">, </w:t>
      </w:r>
      <w:proofErr w:type="spellStart"/>
      <w:r w:rsidR="0058242F" w:rsidRPr="00590142">
        <w:rPr>
          <w:rFonts w:cs="Arial"/>
          <w:szCs w:val="24"/>
        </w:rPr>
        <w:t>SOTKAnet</w:t>
      </w:r>
      <w:proofErr w:type="spellEnd"/>
      <w:r w:rsidR="00C56179" w:rsidRPr="00590142">
        <w:rPr>
          <w:rFonts w:cs="Arial"/>
          <w:szCs w:val="24"/>
        </w:rPr>
        <w:t>,</w:t>
      </w:r>
      <w:r w:rsidR="0058242F" w:rsidRPr="00590142">
        <w:rPr>
          <w:rFonts w:cs="Arial"/>
          <w:szCs w:val="24"/>
        </w:rPr>
        <w:t xml:space="preserve"> </w:t>
      </w:r>
      <w:r w:rsidR="00C56179" w:rsidRPr="00590142">
        <w:rPr>
          <w:rFonts w:cs="Arial"/>
          <w:szCs w:val="24"/>
        </w:rPr>
        <w:t>a</w:t>
      </w:r>
      <w:r w:rsidR="0058242F" w:rsidRPr="00590142">
        <w:rPr>
          <w:rFonts w:cs="Arial"/>
          <w:szCs w:val="24"/>
        </w:rPr>
        <w:t>s mentioned in chapter 1.2.1.</w:t>
      </w:r>
    </w:p>
    <w:p w14:paraId="36E92630" w14:textId="77777777" w:rsidR="00674C80" w:rsidRPr="00590142" w:rsidRDefault="00674C80" w:rsidP="00C12B70">
      <w:pPr>
        <w:jc w:val="both"/>
        <w:rPr>
          <w:rFonts w:cs="Arial"/>
          <w:szCs w:val="24"/>
        </w:rPr>
      </w:pPr>
    </w:p>
    <w:p w14:paraId="592EE64F" w14:textId="14BD0B3D" w:rsidR="00981988" w:rsidRDefault="0030520D" w:rsidP="00BC4FDF">
      <w:pPr>
        <w:jc w:val="both"/>
        <w:rPr>
          <w:rFonts w:cs="Arial"/>
          <w:szCs w:val="24"/>
          <w:lang w:bidi="en-US"/>
        </w:rPr>
      </w:pPr>
      <w:r w:rsidRPr="00590142">
        <w:rPr>
          <w:rFonts w:cs="Arial"/>
          <w:szCs w:val="24"/>
        </w:rPr>
        <w:t>The Ministry of Environment has</w:t>
      </w:r>
      <w:r w:rsidR="00674C80" w:rsidRPr="00590142">
        <w:rPr>
          <w:rFonts w:cs="Arial"/>
          <w:szCs w:val="24"/>
        </w:rPr>
        <w:t xml:space="preserve"> evaluated the DI </w:t>
      </w:r>
      <w:r w:rsidR="00CF705F" w:rsidRPr="00590142">
        <w:rPr>
          <w:rFonts w:cs="Arial"/>
          <w:szCs w:val="24"/>
        </w:rPr>
        <w:t xml:space="preserve">process </w:t>
      </w:r>
      <w:r w:rsidR="00674C80" w:rsidRPr="00590142">
        <w:rPr>
          <w:rFonts w:cs="Arial"/>
          <w:szCs w:val="24"/>
        </w:rPr>
        <w:t>and published reports</w:t>
      </w:r>
      <w:r w:rsidR="00674C80" w:rsidRPr="00590142">
        <w:rPr>
          <w:rStyle w:val="FootnoteReference"/>
          <w:rFonts w:cs="Arial"/>
          <w:sz w:val="24"/>
          <w:szCs w:val="24"/>
        </w:rPr>
        <w:footnoteReference w:id="40"/>
      </w:r>
      <w:r w:rsidR="00674C80" w:rsidRPr="00590142">
        <w:rPr>
          <w:rFonts w:cs="Arial"/>
          <w:szCs w:val="24"/>
        </w:rPr>
        <w:t xml:space="preserve"> on </w:t>
      </w:r>
      <w:r w:rsidR="006C6695" w:rsidRPr="00590142">
        <w:rPr>
          <w:rFonts w:cs="Arial"/>
          <w:szCs w:val="24"/>
        </w:rPr>
        <w:t xml:space="preserve">its </w:t>
      </w:r>
      <w:r w:rsidR="00674C80" w:rsidRPr="00590142">
        <w:rPr>
          <w:rFonts w:cs="Arial"/>
          <w:szCs w:val="24"/>
        </w:rPr>
        <w:t xml:space="preserve">progress and ideas for further development. The data is collected with different methods, depending on the research questions. </w:t>
      </w:r>
    </w:p>
    <w:p w14:paraId="455A3381" w14:textId="0D452D3B" w:rsidR="008E4ACD" w:rsidRPr="00590142" w:rsidRDefault="008E4ACD" w:rsidP="00981988">
      <w:pPr>
        <w:pStyle w:val="Heading1"/>
      </w:pPr>
      <w:bookmarkStart w:id="34" w:name="_Toc529874070"/>
      <w:bookmarkStart w:id="35" w:name="_Toc3209919"/>
      <w:r w:rsidRPr="00590142">
        <w:t>Impact and outcomes</w:t>
      </w:r>
      <w:bookmarkEnd w:id="34"/>
      <w:bookmarkEnd w:id="35"/>
    </w:p>
    <w:p w14:paraId="3076B794" w14:textId="77777777" w:rsidR="008E4ACD" w:rsidRPr="00590142" w:rsidRDefault="008E4ACD" w:rsidP="00C12B70">
      <w:pPr>
        <w:jc w:val="both"/>
        <w:rPr>
          <w:rFonts w:cs="Arial"/>
          <w:szCs w:val="24"/>
        </w:rPr>
      </w:pPr>
    </w:p>
    <w:p w14:paraId="556D68D4" w14:textId="11D6FBB2" w:rsidR="008E4ACD" w:rsidRPr="00590142" w:rsidRDefault="008E4ACD" w:rsidP="00C12B70">
      <w:pPr>
        <w:pStyle w:val="Heading2"/>
        <w:jc w:val="both"/>
        <w:rPr>
          <w:rFonts w:cs="Arial"/>
          <w:szCs w:val="24"/>
        </w:rPr>
      </w:pPr>
      <w:bookmarkStart w:id="36" w:name="_Toc529874071"/>
      <w:bookmarkStart w:id="37" w:name="_Toc3209920"/>
      <w:r w:rsidRPr="00590142">
        <w:rPr>
          <w:rFonts w:cs="Arial"/>
          <w:szCs w:val="24"/>
        </w:rPr>
        <w:t>Progress against</w:t>
      </w:r>
      <w:r w:rsidR="00C60675" w:rsidRPr="00590142">
        <w:rPr>
          <w:rFonts w:cs="Arial"/>
          <w:szCs w:val="24"/>
        </w:rPr>
        <w:t xml:space="preserve"> explicit</w:t>
      </w:r>
      <w:r w:rsidRPr="00590142">
        <w:rPr>
          <w:rFonts w:cs="Arial"/>
          <w:szCs w:val="24"/>
        </w:rPr>
        <w:t xml:space="preserve"> targets and milestones</w:t>
      </w:r>
      <w:bookmarkEnd w:id="36"/>
      <w:bookmarkEnd w:id="37"/>
    </w:p>
    <w:p w14:paraId="11FA9088" w14:textId="77777777" w:rsidR="009026DC" w:rsidRPr="00590142" w:rsidRDefault="009026DC" w:rsidP="00C12B70">
      <w:pPr>
        <w:ind w:left="567" w:hanging="567"/>
        <w:jc w:val="both"/>
        <w:rPr>
          <w:rFonts w:cs="Arial"/>
          <w:szCs w:val="24"/>
        </w:rPr>
      </w:pPr>
    </w:p>
    <w:p w14:paraId="54877D02" w14:textId="5D2C6EA3" w:rsidR="009026DC" w:rsidRPr="00590142" w:rsidRDefault="00AA7D75" w:rsidP="00C12B70">
      <w:pPr>
        <w:jc w:val="both"/>
        <w:rPr>
          <w:rFonts w:cs="Arial"/>
          <w:szCs w:val="24"/>
        </w:rPr>
      </w:pPr>
      <w:r w:rsidRPr="00590142">
        <w:rPr>
          <w:rFonts w:cs="Arial"/>
          <w:szCs w:val="24"/>
        </w:rPr>
        <w:t>Over the last decade t</w:t>
      </w:r>
      <w:r w:rsidR="009026DC" w:rsidRPr="00590142">
        <w:rPr>
          <w:rFonts w:cs="Arial"/>
          <w:szCs w:val="24"/>
        </w:rPr>
        <w:t xml:space="preserve">here has been </w:t>
      </w:r>
      <w:r w:rsidR="00F53E30" w:rsidRPr="00590142">
        <w:rPr>
          <w:rFonts w:cs="Arial"/>
          <w:szCs w:val="24"/>
        </w:rPr>
        <w:t xml:space="preserve">an </w:t>
      </w:r>
      <w:r w:rsidR="009026DC" w:rsidRPr="00590142">
        <w:rPr>
          <w:rFonts w:cs="Arial"/>
          <w:szCs w:val="24"/>
        </w:rPr>
        <w:t xml:space="preserve">observable decrease </w:t>
      </w:r>
      <w:r w:rsidR="00F53E30" w:rsidRPr="00590142">
        <w:rPr>
          <w:rFonts w:cs="Arial"/>
          <w:szCs w:val="24"/>
        </w:rPr>
        <w:t>in the</w:t>
      </w:r>
      <w:r w:rsidR="009026DC" w:rsidRPr="00590142">
        <w:rPr>
          <w:rFonts w:cs="Arial"/>
          <w:szCs w:val="24"/>
        </w:rPr>
        <w:t xml:space="preserve"> number of residents with disabilities in institutions. Accordingly, an increas</w:t>
      </w:r>
      <w:r w:rsidR="002D1D20" w:rsidRPr="00590142">
        <w:rPr>
          <w:rFonts w:cs="Arial"/>
          <w:szCs w:val="24"/>
        </w:rPr>
        <w:t>ing</w:t>
      </w:r>
      <w:r w:rsidR="009026DC" w:rsidRPr="00590142">
        <w:rPr>
          <w:rFonts w:cs="Arial"/>
          <w:szCs w:val="24"/>
        </w:rPr>
        <w:t xml:space="preserve"> number of persons with intellectual disabilities live in communities. The progress during the last few years, however, </w:t>
      </w:r>
      <w:r w:rsidR="00BF2AC6" w:rsidRPr="00590142">
        <w:rPr>
          <w:rFonts w:cs="Arial"/>
          <w:szCs w:val="24"/>
        </w:rPr>
        <w:t>has been</w:t>
      </w:r>
      <w:r w:rsidR="009026DC" w:rsidRPr="00590142">
        <w:rPr>
          <w:rFonts w:cs="Arial"/>
          <w:szCs w:val="24"/>
        </w:rPr>
        <w:t xml:space="preserve"> stagnating. The objective of reaching full deinstitutionalisation of persons with disabilities by 2020 is at risk. At </w:t>
      </w:r>
      <w:r w:rsidR="00991603" w:rsidRPr="00590142">
        <w:rPr>
          <w:rFonts w:cs="Arial"/>
          <w:szCs w:val="24"/>
        </w:rPr>
        <w:t>a</w:t>
      </w:r>
      <w:r w:rsidR="009026DC" w:rsidRPr="00590142">
        <w:rPr>
          <w:rFonts w:cs="Arial"/>
          <w:szCs w:val="24"/>
        </w:rPr>
        <w:t xml:space="preserve"> time of </w:t>
      </w:r>
      <w:r w:rsidR="00991603" w:rsidRPr="00590142">
        <w:rPr>
          <w:rFonts w:cs="Arial"/>
          <w:szCs w:val="24"/>
        </w:rPr>
        <w:t>planned major</w:t>
      </w:r>
      <w:r w:rsidR="009026DC" w:rsidRPr="00590142">
        <w:rPr>
          <w:rFonts w:cs="Arial"/>
          <w:szCs w:val="24"/>
        </w:rPr>
        <w:t xml:space="preserve"> changes </w:t>
      </w:r>
      <w:r w:rsidR="00991603" w:rsidRPr="00590142">
        <w:rPr>
          <w:rFonts w:cs="Arial"/>
          <w:szCs w:val="24"/>
        </w:rPr>
        <w:t xml:space="preserve">in </w:t>
      </w:r>
      <w:r w:rsidR="009026DC" w:rsidRPr="00590142">
        <w:rPr>
          <w:rFonts w:cs="Arial"/>
          <w:szCs w:val="24"/>
        </w:rPr>
        <w:t>social and health services, disability services and local administrative structure</w:t>
      </w:r>
      <w:r w:rsidR="00991603" w:rsidRPr="00590142">
        <w:rPr>
          <w:rFonts w:cs="Arial"/>
          <w:szCs w:val="24"/>
        </w:rPr>
        <w:t>s</w:t>
      </w:r>
      <w:r w:rsidR="009026DC" w:rsidRPr="00590142">
        <w:rPr>
          <w:rFonts w:cs="Arial"/>
          <w:szCs w:val="24"/>
        </w:rPr>
        <w:t xml:space="preserve"> </w:t>
      </w:r>
      <w:r w:rsidR="00991603" w:rsidRPr="00590142">
        <w:rPr>
          <w:rFonts w:cs="Arial"/>
          <w:szCs w:val="24"/>
        </w:rPr>
        <w:t xml:space="preserve">(brought by the general </w:t>
      </w:r>
      <w:r w:rsidR="009026DC" w:rsidRPr="00590142">
        <w:rPr>
          <w:rFonts w:cs="Arial"/>
          <w:szCs w:val="24"/>
        </w:rPr>
        <w:t>SOTE reform</w:t>
      </w:r>
      <w:r w:rsidR="00991603" w:rsidRPr="00590142">
        <w:rPr>
          <w:rFonts w:cs="Arial"/>
          <w:szCs w:val="24"/>
        </w:rPr>
        <w:t>)</w:t>
      </w:r>
      <w:r w:rsidR="009026DC" w:rsidRPr="00590142">
        <w:rPr>
          <w:rFonts w:cs="Arial"/>
          <w:szCs w:val="24"/>
        </w:rPr>
        <w:t xml:space="preserve">, the future of the DI process </w:t>
      </w:r>
      <w:r w:rsidR="00427F0B" w:rsidRPr="00590142">
        <w:rPr>
          <w:rFonts w:cs="Arial"/>
          <w:szCs w:val="24"/>
        </w:rPr>
        <w:t>remains</w:t>
      </w:r>
      <w:r w:rsidR="009026DC" w:rsidRPr="00590142">
        <w:rPr>
          <w:rFonts w:cs="Arial"/>
          <w:szCs w:val="24"/>
        </w:rPr>
        <w:t xml:space="preserve"> uncertain. </w:t>
      </w:r>
    </w:p>
    <w:p w14:paraId="0A8F1AE1" w14:textId="77777777" w:rsidR="008E4ACD" w:rsidRPr="00590142" w:rsidRDefault="008E4ACD" w:rsidP="00C12B70">
      <w:pPr>
        <w:ind w:left="567" w:hanging="567"/>
        <w:jc w:val="both"/>
        <w:rPr>
          <w:rFonts w:cs="Arial"/>
          <w:b/>
          <w:szCs w:val="24"/>
        </w:rPr>
      </w:pPr>
    </w:p>
    <w:p w14:paraId="4554AB10" w14:textId="5248AEE9" w:rsidR="00205446" w:rsidRPr="00590142" w:rsidRDefault="008E4ACD" w:rsidP="00C12B70">
      <w:pPr>
        <w:pStyle w:val="Heading2"/>
        <w:numPr>
          <w:ilvl w:val="1"/>
          <w:numId w:val="22"/>
        </w:numPr>
        <w:ind w:left="567" w:hanging="567"/>
        <w:jc w:val="both"/>
        <w:rPr>
          <w:rFonts w:cs="Arial"/>
          <w:szCs w:val="24"/>
        </w:rPr>
      </w:pPr>
      <w:bookmarkStart w:id="38" w:name="_Toc529874072"/>
      <w:bookmarkStart w:id="39" w:name="_Toc3209921"/>
      <w:r w:rsidRPr="00590142">
        <w:rPr>
          <w:rFonts w:cs="Arial"/>
          <w:szCs w:val="24"/>
        </w:rPr>
        <w:t>What is replacing institutional care</w:t>
      </w:r>
      <w:r w:rsidR="00205446" w:rsidRPr="00590142">
        <w:rPr>
          <w:rFonts w:cs="Arial"/>
          <w:szCs w:val="24"/>
        </w:rPr>
        <w:t>?</w:t>
      </w:r>
      <w:bookmarkEnd w:id="38"/>
      <w:bookmarkEnd w:id="39"/>
    </w:p>
    <w:p w14:paraId="360E7C2F" w14:textId="77777777" w:rsidR="00371A5A" w:rsidRPr="00590142" w:rsidRDefault="00371A5A" w:rsidP="00C12B70">
      <w:pPr>
        <w:rPr>
          <w:rFonts w:cs="Arial"/>
          <w:szCs w:val="24"/>
          <w:lang w:bidi="en-US"/>
        </w:rPr>
      </w:pPr>
    </w:p>
    <w:p w14:paraId="0A3BA895" w14:textId="726EE36A" w:rsidR="00173EF0" w:rsidRPr="00590142" w:rsidRDefault="00173EF0" w:rsidP="00006EFE">
      <w:pPr>
        <w:pStyle w:val="Heading3"/>
        <w:numPr>
          <w:ilvl w:val="2"/>
          <w:numId w:val="22"/>
        </w:numPr>
        <w:ind w:left="709" w:hanging="709"/>
        <w:rPr>
          <w:rFonts w:cs="Arial"/>
          <w:szCs w:val="24"/>
        </w:rPr>
      </w:pPr>
      <w:r w:rsidRPr="00590142">
        <w:rPr>
          <w:rFonts w:cs="Arial"/>
          <w:szCs w:val="24"/>
        </w:rPr>
        <w:t>At the point that persons with disabilities are being moved out of institutional care facilities, what types of accommodation and support are they being moved into?</w:t>
      </w:r>
    </w:p>
    <w:p w14:paraId="2F92432B" w14:textId="097E1198" w:rsidR="00173EF0" w:rsidRPr="00590142" w:rsidRDefault="00173EF0" w:rsidP="00C12B70">
      <w:pPr>
        <w:ind w:left="567" w:hanging="567"/>
        <w:jc w:val="both"/>
        <w:rPr>
          <w:rFonts w:cs="Arial"/>
          <w:szCs w:val="24"/>
        </w:rPr>
      </w:pPr>
    </w:p>
    <w:p w14:paraId="6EBDDFB5" w14:textId="0162BBF5" w:rsidR="00371A5A" w:rsidRPr="00590142" w:rsidRDefault="00EB1F64" w:rsidP="00C12B70">
      <w:pPr>
        <w:jc w:val="both"/>
        <w:rPr>
          <w:rFonts w:cs="Arial"/>
          <w:szCs w:val="24"/>
        </w:rPr>
      </w:pPr>
      <w:r w:rsidRPr="00590142">
        <w:rPr>
          <w:rFonts w:cs="Arial"/>
          <w:szCs w:val="24"/>
        </w:rPr>
        <w:t>Across the country, p</w:t>
      </w:r>
      <w:r w:rsidR="00F308C1" w:rsidRPr="00590142">
        <w:rPr>
          <w:rFonts w:cs="Arial"/>
          <w:szCs w:val="24"/>
        </w:rPr>
        <w:t>eople</w:t>
      </w:r>
      <w:r w:rsidR="00371A5A" w:rsidRPr="00590142">
        <w:rPr>
          <w:rFonts w:cs="Arial"/>
          <w:szCs w:val="24"/>
        </w:rPr>
        <w:t xml:space="preserve"> often first move into a group home </w:t>
      </w:r>
      <w:r w:rsidR="00F308C1" w:rsidRPr="00590142">
        <w:rPr>
          <w:rFonts w:cs="Arial"/>
          <w:szCs w:val="24"/>
        </w:rPr>
        <w:t xml:space="preserve">for </w:t>
      </w:r>
      <w:r w:rsidR="00371A5A" w:rsidRPr="00590142">
        <w:rPr>
          <w:rFonts w:cs="Arial"/>
          <w:szCs w:val="24"/>
        </w:rPr>
        <w:t xml:space="preserve">persons with disabilities </w:t>
      </w:r>
      <w:r w:rsidR="00F308C1" w:rsidRPr="00590142">
        <w:rPr>
          <w:rFonts w:cs="Arial"/>
          <w:szCs w:val="24"/>
        </w:rPr>
        <w:t xml:space="preserve">where they </w:t>
      </w:r>
      <w:r w:rsidR="00371A5A" w:rsidRPr="00590142">
        <w:rPr>
          <w:rFonts w:cs="Arial"/>
          <w:szCs w:val="24"/>
        </w:rPr>
        <w:t xml:space="preserve">learn independent living skills. Subsequently, genuine community-based living with an apartment </w:t>
      </w:r>
      <w:r w:rsidR="00F308C1" w:rsidRPr="00590142">
        <w:rPr>
          <w:rFonts w:cs="Arial"/>
          <w:szCs w:val="24"/>
        </w:rPr>
        <w:t xml:space="preserve">of your own should </w:t>
      </w:r>
      <w:r w:rsidR="00680CF1" w:rsidRPr="00590142">
        <w:rPr>
          <w:rFonts w:cs="Arial"/>
          <w:szCs w:val="24"/>
        </w:rPr>
        <w:t xml:space="preserve">ideally </w:t>
      </w:r>
      <w:r w:rsidR="00371A5A" w:rsidRPr="00590142">
        <w:rPr>
          <w:rFonts w:cs="Arial"/>
          <w:szCs w:val="24"/>
        </w:rPr>
        <w:t>follow.</w:t>
      </w:r>
      <w:r w:rsidR="00680CF1" w:rsidRPr="00590142">
        <w:rPr>
          <w:rFonts w:cs="Arial"/>
          <w:szCs w:val="24"/>
        </w:rPr>
        <w:t xml:space="preserve"> </w:t>
      </w:r>
      <w:r w:rsidR="000C52E4" w:rsidRPr="00590142">
        <w:rPr>
          <w:rFonts w:cs="Arial"/>
          <w:szCs w:val="24"/>
        </w:rPr>
        <w:t xml:space="preserve">Disabled people moving out of institutions </w:t>
      </w:r>
      <w:r w:rsidR="00350788" w:rsidRPr="00590142">
        <w:rPr>
          <w:rFonts w:cs="Arial"/>
          <w:szCs w:val="24"/>
        </w:rPr>
        <w:t xml:space="preserve">often start with relatively </w:t>
      </w:r>
      <w:r w:rsidR="000C52E4" w:rsidRPr="00590142">
        <w:rPr>
          <w:rFonts w:cs="Arial"/>
          <w:szCs w:val="24"/>
        </w:rPr>
        <w:t>intensive</w:t>
      </w:r>
      <w:r w:rsidR="00350788" w:rsidRPr="00590142">
        <w:rPr>
          <w:rFonts w:cs="Arial"/>
          <w:szCs w:val="24"/>
        </w:rPr>
        <w:t xml:space="preserve"> support and </w:t>
      </w:r>
      <w:r w:rsidR="00BB3139" w:rsidRPr="00590142">
        <w:rPr>
          <w:rFonts w:cs="Arial"/>
          <w:szCs w:val="24"/>
        </w:rPr>
        <w:t xml:space="preserve">typically </w:t>
      </w:r>
      <w:r w:rsidR="00E647CE" w:rsidRPr="00590142">
        <w:rPr>
          <w:rFonts w:cs="Arial"/>
          <w:szCs w:val="24"/>
        </w:rPr>
        <w:t xml:space="preserve">are thought to </w:t>
      </w:r>
      <w:r w:rsidR="00350788" w:rsidRPr="00590142">
        <w:rPr>
          <w:rFonts w:cs="Arial"/>
          <w:szCs w:val="24"/>
        </w:rPr>
        <w:t xml:space="preserve">reduce </w:t>
      </w:r>
      <w:r w:rsidR="00BB3139" w:rsidRPr="00590142">
        <w:rPr>
          <w:rFonts w:cs="Arial"/>
          <w:szCs w:val="24"/>
        </w:rPr>
        <w:t xml:space="preserve">the amount of </w:t>
      </w:r>
      <w:r w:rsidR="00350788" w:rsidRPr="00590142">
        <w:rPr>
          <w:rFonts w:cs="Arial"/>
          <w:szCs w:val="24"/>
        </w:rPr>
        <w:t>support</w:t>
      </w:r>
      <w:r w:rsidR="000C52E4" w:rsidRPr="00590142">
        <w:rPr>
          <w:rFonts w:cs="Arial"/>
          <w:szCs w:val="24"/>
        </w:rPr>
        <w:t xml:space="preserve"> gradually</w:t>
      </w:r>
      <w:r w:rsidR="00BB3139" w:rsidRPr="00590142">
        <w:rPr>
          <w:rFonts w:cs="Arial"/>
          <w:szCs w:val="24"/>
        </w:rPr>
        <w:t>,</w:t>
      </w:r>
      <w:r w:rsidR="00350788" w:rsidRPr="00590142">
        <w:rPr>
          <w:rFonts w:cs="Arial"/>
          <w:szCs w:val="24"/>
        </w:rPr>
        <w:t xml:space="preserve"> as they become more independent. </w:t>
      </w:r>
      <w:r w:rsidR="003B558A" w:rsidRPr="00590142">
        <w:rPr>
          <w:rFonts w:cs="Arial"/>
          <w:szCs w:val="24"/>
        </w:rPr>
        <w:t xml:space="preserve">This </w:t>
      </w:r>
      <w:r w:rsidR="00F77590" w:rsidRPr="00590142">
        <w:rPr>
          <w:rFonts w:cs="Arial"/>
          <w:szCs w:val="24"/>
        </w:rPr>
        <w:t xml:space="preserve">two-step </w:t>
      </w:r>
      <w:r w:rsidR="003B558A" w:rsidRPr="00590142">
        <w:rPr>
          <w:rFonts w:cs="Arial"/>
          <w:szCs w:val="24"/>
        </w:rPr>
        <w:t xml:space="preserve">model has been the basis </w:t>
      </w:r>
      <w:r w:rsidR="002F300D" w:rsidRPr="00590142">
        <w:rPr>
          <w:rFonts w:cs="Arial"/>
          <w:szCs w:val="24"/>
        </w:rPr>
        <w:t>for</w:t>
      </w:r>
      <w:r w:rsidR="003B558A" w:rsidRPr="00590142">
        <w:rPr>
          <w:rFonts w:cs="Arial"/>
          <w:szCs w:val="24"/>
        </w:rPr>
        <w:t xml:space="preserve"> the implementation of DI in Finland. T</w:t>
      </w:r>
      <w:r w:rsidR="00371A5A" w:rsidRPr="00590142">
        <w:rPr>
          <w:rFonts w:cs="Arial"/>
          <w:szCs w:val="24"/>
        </w:rPr>
        <w:t>h</w:t>
      </w:r>
      <w:r w:rsidR="002F300D" w:rsidRPr="00590142">
        <w:rPr>
          <w:rFonts w:cs="Arial"/>
          <w:szCs w:val="24"/>
        </w:rPr>
        <w:t xml:space="preserve">e </w:t>
      </w:r>
      <w:r w:rsidR="00371A5A" w:rsidRPr="00590142">
        <w:rPr>
          <w:rFonts w:cs="Arial"/>
          <w:szCs w:val="24"/>
        </w:rPr>
        <w:t xml:space="preserve">approach is </w:t>
      </w:r>
      <w:r w:rsidR="007804F7" w:rsidRPr="00590142">
        <w:rPr>
          <w:rFonts w:cs="Arial"/>
          <w:szCs w:val="24"/>
        </w:rPr>
        <w:t>disputed</w:t>
      </w:r>
      <w:r w:rsidR="003B558A" w:rsidRPr="00590142">
        <w:rPr>
          <w:rFonts w:cs="Arial"/>
          <w:szCs w:val="24"/>
        </w:rPr>
        <w:t>, however</w:t>
      </w:r>
      <w:r w:rsidR="00371A5A" w:rsidRPr="00590142">
        <w:rPr>
          <w:rFonts w:cs="Arial"/>
          <w:szCs w:val="24"/>
        </w:rPr>
        <w:t xml:space="preserve">, as </w:t>
      </w:r>
      <w:r w:rsidR="00A54D6B" w:rsidRPr="00590142">
        <w:rPr>
          <w:rFonts w:cs="Arial"/>
          <w:szCs w:val="24"/>
        </w:rPr>
        <w:t xml:space="preserve">many </w:t>
      </w:r>
      <w:r w:rsidR="00371A5A" w:rsidRPr="00590142">
        <w:rPr>
          <w:rFonts w:cs="Arial"/>
          <w:szCs w:val="24"/>
        </w:rPr>
        <w:t xml:space="preserve">representatives of DPOs are against it, </w:t>
      </w:r>
      <w:r w:rsidR="00DD2257" w:rsidRPr="00590142">
        <w:rPr>
          <w:rFonts w:cs="Arial"/>
          <w:szCs w:val="24"/>
        </w:rPr>
        <w:t xml:space="preserve">being concerned that </w:t>
      </w:r>
      <w:r w:rsidR="006C42E1" w:rsidRPr="00590142">
        <w:rPr>
          <w:rFonts w:cs="Arial"/>
          <w:szCs w:val="24"/>
        </w:rPr>
        <w:t xml:space="preserve">group homes might uphold institutional practices and that in order to really reach Independent Living, a one-step process would be better, disabled people moving </w:t>
      </w:r>
      <w:r w:rsidR="003B558A" w:rsidRPr="00590142">
        <w:rPr>
          <w:rFonts w:cs="Arial"/>
          <w:szCs w:val="24"/>
        </w:rPr>
        <w:t xml:space="preserve">directly </w:t>
      </w:r>
      <w:r w:rsidR="006C42E1" w:rsidRPr="00590142">
        <w:rPr>
          <w:rFonts w:cs="Arial"/>
          <w:szCs w:val="24"/>
        </w:rPr>
        <w:t xml:space="preserve">from institutions to normal or supported housing. </w:t>
      </w:r>
      <w:r w:rsidR="007F533D" w:rsidRPr="00590142">
        <w:rPr>
          <w:rFonts w:cs="Arial"/>
          <w:szCs w:val="24"/>
        </w:rPr>
        <w:t>Many p</w:t>
      </w:r>
      <w:r w:rsidR="00371A5A" w:rsidRPr="00590142">
        <w:rPr>
          <w:rFonts w:cs="Arial"/>
          <w:szCs w:val="24"/>
        </w:rPr>
        <w:t>rofessionals, famil</w:t>
      </w:r>
      <w:r w:rsidR="00AB3257" w:rsidRPr="00590142">
        <w:rPr>
          <w:rFonts w:cs="Arial"/>
          <w:szCs w:val="24"/>
        </w:rPr>
        <w:t>y members</w:t>
      </w:r>
      <w:r w:rsidR="00371A5A" w:rsidRPr="00590142">
        <w:rPr>
          <w:rFonts w:cs="Arial"/>
          <w:szCs w:val="24"/>
        </w:rPr>
        <w:t xml:space="preserve"> and persons with disabilities at the grassroot</w:t>
      </w:r>
      <w:r w:rsidR="00A54D6B" w:rsidRPr="00590142">
        <w:rPr>
          <w:rFonts w:cs="Arial"/>
          <w:szCs w:val="24"/>
        </w:rPr>
        <w:t xml:space="preserve"> level </w:t>
      </w:r>
      <w:r w:rsidR="006C42E1" w:rsidRPr="00590142">
        <w:rPr>
          <w:rFonts w:cs="Arial"/>
          <w:szCs w:val="24"/>
        </w:rPr>
        <w:t xml:space="preserve">nevertheless </w:t>
      </w:r>
      <w:r w:rsidR="00371A5A" w:rsidRPr="00590142">
        <w:rPr>
          <w:rFonts w:cs="Arial"/>
          <w:szCs w:val="24"/>
        </w:rPr>
        <w:t xml:space="preserve">think </w:t>
      </w:r>
      <w:r w:rsidR="006C42E1" w:rsidRPr="00590142">
        <w:rPr>
          <w:rFonts w:cs="Arial"/>
          <w:szCs w:val="24"/>
        </w:rPr>
        <w:lastRenderedPageBreak/>
        <w:t xml:space="preserve">that a two-step process </w:t>
      </w:r>
      <w:r w:rsidR="00371A5A" w:rsidRPr="00590142">
        <w:rPr>
          <w:rFonts w:cs="Arial"/>
          <w:szCs w:val="24"/>
        </w:rPr>
        <w:t>i</w:t>
      </w:r>
      <w:r w:rsidR="00D97E2F" w:rsidRPr="00590142">
        <w:rPr>
          <w:rFonts w:cs="Arial"/>
          <w:szCs w:val="24"/>
        </w:rPr>
        <w:t xml:space="preserve">s </w:t>
      </w:r>
      <w:r w:rsidR="006C42E1" w:rsidRPr="00590142">
        <w:rPr>
          <w:rFonts w:cs="Arial"/>
          <w:szCs w:val="24"/>
        </w:rPr>
        <w:t xml:space="preserve">more </w:t>
      </w:r>
      <w:r w:rsidR="00AB279E" w:rsidRPr="00590142">
        <w:rPr>
          <w:rFonts w:cs="Arial"/>
          <w:szCs w:val="24"/>
        </w:rPr>
        <w:t>realistic</w:t>
      </w:r>
      <w:r w:rsidR="00D97E2F" w:rsidRPr="00590142">
        <w:rPr>
          <w:rFonts w:cs="Arial"/>
          <w:szCs w:val="24"/>
        </w:rPr>
        <w:t>.</w:t>
      </w:r>
      <w:r w:rsidR="001C52BF" w:rsidRPr="00590142">
        <w:rPr>
          <w:rFonts w:cs="Arial"/>
          <w:szCs w:val="24"/>
        </w:rPr>
        <w:t xml:space="preserve"> Moreover, currently institutions, group homes and community-based living co-exist, which </w:t>
      </w:r>
      <w:r w:rsidR="00A54D6B" w:rsidRPr="00590142">
        <w:rPr>
          <w:rFonts w:cs="Arial"/>
          <w:szCs w:val="24"/>
        </w:rPr>
        <w:t xml:space="preserve">brings additional </w:t>
      </w:r>
      <w:r w:rsidR="001C52BF" w:rsidRPr="00590142">
        <w:rPr>
          <w:rFonts w:cs="Arial"/>
          <w:szCs w:val="24"/>
        </w:rPr>
        <w:t xml:space="preserve">financial burdens to municipalities </w:t>
      </w:r>
      <w:r w:rsidR="00A54D6B" w:rsidRPr="00590142">
        <w:rPr>
          <w:rFonts w:cs="Arial"/>
          <w:szCs w:val="24"/>
        </w:rPr>
        <w:t xml:space="preserve">many of which are, in general, in a </w:t>
      </w:r>
      <w:r w:rsidR="001C52BF" w:rsidRPr="00590142">
        <w:rPr>
          <w:rFonts w:cs="Arial"/>
          <w:szCs w:val="24"/>
        </w:rPr>
        <w:t>difficult economic situation.</w:t>
      </w:r>
      <w:r w:rsidR="006C6451" w:rsidRPr="00590142">
        <w:rPr>
          <w:rStyle w:val="FootnoteReference"/>
          <w:rFonts w:cs="Arial"/>
          <w:sz w:val="24"/>
          <w:szCs w:val="24"/>
        </w:rPr>
        <w:footnoteReference w:id="41"/>
      </w:r>
      <w:r w:rsidR="001C52BF" w:rsidRPr="00590142">
        <w:rPr>
          <w:rFonts w:cs="Arial"/>
          <w:szCs w:val="24"/>
        </w:rPr>
        <w:t xml:space="preserve"> </w:t>
      </w:r>
      <w:r w:rsidR="00F706F6" w:rsidRPr="00590142">
        <w:rPr>
          <w:rFonts w:cs="Arial"/>
          <w:szCs w:val="24"/>
        </w:rPr>
        <w:t xml:space="preserve">According to </w:t>
      </w:r>
      <w:proofErr w:type="spellStart"/>
      <w:r w:rsidR="00F706F6" w:rsidRPr="00590142">
        <w:rPr>
          <w:rFonts w:cs="Arial"/>
          <w:szCs w:val="24"/>
        </w:rPr>
        <w:t>SOTKAnet</w:t>
      </w:r>
      <w:proofErr w:type="spellEnd"/>
      <w:r w:rsidR="00F706F6" w:rsidRPr="00590142">
        <w:rPr>
          <w:rFonts w:cs="Arial"/>
          <w:szCs w:val="24"/>
        </w:rPr>
        <w:t xml:space="preserve"> statistics</w:t>
      </w:r>
      <w:r w:rsidR="00AB5F84" w:rsidRPr="00590142">
        <w:rPr>
          <w:rFonts w:cs="Arial"/>
          <w:szCs w:val="24"/>
        </w:rPr>
        <w:t>,</w:t>
      </w:r>
      <w:r w:rsidR="00F706F6" w:rsidRPr="00590142">
        <w:rPr>
          <w:rFonts w:cs="Arial"/>
          <w:szCs w:val="24"/>
        </w:rPr>
        <w:t xml:space="preserve"> 2/3 of housing alternatives for persons with intellectual disabilities are group homes.</w:t>
      </w:r>
      <w:r w:rsidR="00F706F6" w:rsidRPr="00590142">
        <w:rPr>
          <w:rStyle w:val="FootnoteReference"/>
          <w:rFonts w:cs="Arial"/>
          <w:sz w:val="24"/>
          <w:szCs w:val="24"/>
        </w:rPr>
        <w:footnoteReference w:id="42"/>
      </w:r>
      <w:r w:rsidR="00F706F6" w:rsidRPr="00590142">
        <w:rPr>
          <w:rFonts w:cs="Arial"/>
          <w:szCs w:val="24"/>
        </w:rPr>
        <w:t xml:space="preserve"> </w:t>
      </w:r>
    </w:p>
    <w:p w14:paraId="1619DB3C" w14:textId="77777777" w:rsidR="00173EF0" w:rsidRPr="00590142" w:rsidRDefault="00173EF0" w:rsidP="00C12B70">
      <w:pPr>
        <w:jc w:val="both"/>
        <w:rPr>
          <w:rFonts w:cs="Arial"/>
          <w:b/>
          <w:szCs w:val="24"/>
        </w:rPr>
      </w:pPr>
    </w:p>
    <w:p w14:paraId="3BBEBED0" w14:textId="03BB66F9" w:rsidR="00205446" w:rsidRPr="00590142" w:rsidRDefault="00173EF0" w:rsidP="00006EFE">
      <w:pPr>
        <w:pStyle w:val="Heading3"/>
        <w:numPr>
          <w:ilvl w:val="2"/>
          <w:numId w:val="22"/>
        </w:numPr>
        <w:rPr>
          <w:rFonts w:cs="Arial"/>
          <w:szCs w:val="24"/>
        </w:rPr>
      </w:pPr>
      <w:r w:rsidRPr="00590142">
        <w:rPr>
          <w:rFonts w:cs="Arial"/>
          <w:szCs w:val="24"/>
        </w:rPr>
        <w:t xml:space="preserve">What services, supports and measures are being developed and instituted to build </w:t>
      </w:r>
      <w:r w:rsidR="0092418B" w:rsidRPr="00590142">
        <w:rPr>
          <w:rFonts w:cs="Arial"/>
          <w:szCs w:val="24"/>
        </w:rPr>
        <w:t>long-term</w:t>
      </w:r>
      <w:r w:rsidRPr="00590142">
        <w:rPr>
          <w:rFonts w:cs="Arial"/>
          <w:szCs w:val="24"/>
        </w:rPr>
        <w:t xml:space="preserve"> support for the right to live independently and to be included in the community? </w:t>
      </w:r>
    </w:p>
    <w:p w14:paraId="0F07DDCF" w14:textId="215246D9" w:rsidR="00205446" w:rsidRPr="00590142" w:rsidRDefault="00205446" w:rsidP="00C12B70">
      <w:pPr>
        <w:ind w:left="567" w:hanging="567"/>
        <w:jc w:val="both"/>
        <w:rPr>
          <w:rFonts w:cs="Arial"/>
          <w:szCs w:val="24"/>
        </w:rPr>
      </w:pPr>
    </w:p>
    <w:p w14:paraId="6C74B451" w14:textId="1BA70141" w:rsidR="001C52BF" w:rsidRPr="00590142" w:rsidRDefault="00947C74" w:rsidP="00C12B70">
      <w:pPr>
        <w:jc w:val="both"/>
        <w:rPr>
          <w:rFonts w:cs="Arial"/>
          <w:szCs w:val="24"/>
        </w:rPr>
      </w:pPr>
      <w:r w:rsidRPr="00590142">
        <w:rPr>
          <w:rFonts w:cs="Arial"/>
          <w:szCs w:val="24"/>
        </w:rPr>
        <w:t>Many</w:t>
      </w:r>
      <w:r w:rsidR="0053193E" w:rsidRPr="00590142">
        <w:rPr>
          <w:rFonts w:cs="Arial"/>
          <w:szCs w:val="24"/>
        </w:rPr>
        <w:t xml:space="preserve"> kinds of disability services </w:t>
      </w:r>
      <w:r w:rsidR="00350788" w:rsidRPr="00590142">
        <w:rPr>
          <w:rFonts w:cs="Arial"/>
          <w:szCs w:val="24"/>
        </w:rPr>
        <w:t>are available</w:t>
      </w:r>
      <w:r w:rsidR="0058666E" w:rsidRPr="00590142">
        <w:rPr>
          <w:rFonts w:cs="Arial"/>
          <w:szCs w:val="24"/>
        </w:rPr>
        <w:t xml:space="preserve"> based on the needs of persons with disabilities</w:t>
      </w:r>
      <w:r w:rsidR="00350788" w:rsidRPr="00590142">
        <w:rPr>
          <w:rFonts w:cs="Arial"/>
          <w:szCs w:val="24"/>
        </w:rPr>
        <w:t xml:space="preserve">. </w:t>
      </w:r>
      <w:r w:rsidR="00651DA2" w:rsidRPr="00590142">
        <w:rPr>
          <w:rFonts w:cs="Arial"/>
          <w:szCs w:val="24"/>
        </w:rPr>
        <w:t>Persons with severe disabilities have l</w:t>
      </w:r>
      <w:r w:rsidR="00BB0DD5" w:rsidRPr="00590142">
        <w:rPr>
          <w:rFonts w:cs="Arial"/>
          <w:szCs w:val="24"/>
        </w:rPr>
        <w:t xml:space="preserve">egally enforceable </w:t>
      </w:r>
      <w:r w:rsidR="005565ED" w:rsidRPr="00590142">
        <w:rPr>
          <w:rFonts w:cs="Arial"/>
          <w:szCs w:val="24"/>
        </w:rPr>
        <w:t xml:space="preserve">rights </w:t>
      </w:r>
      <w:r w:rsidR="00AE28D4" w:rsidRPr="00590142">
        <w:rPr>
          <w:rFonts w:cs="Arial"/>
          <w:szCs w:val="24"/>
        </w:rPr>
        <w:t>to</w:t>
      </w:r>
      <w:r w:rsidR="005565ED" w:rsidRPr="00590142">
        <w:rPr>
          <w:rFonts w:cs="Arial"/>
          <w:szCs w:val="24"/>
        </w:rPr>
        <w:t xml:space="preserve"> transportation services, </w:t>
      </w:r>
      <w:r w:rsidR="00BB0DD5" w:rsidRPr="00590142">
        <w:rPr>
          <w:rFonts w:cs="Arial"/>
          <w:szCs w:val="24"/>
        </w:rPr>
        <w:t>assisted living</w:t>
      </w:r>
      <w:r w:rsidR="005565ED" w:rsidRPr="00590142">
        <w:rPr>
          <w:rFonts w:cs="Arial"/>
          <w:szCs w:val="24"/>
        </w:rPr>
        <w:t>, day time activities, personal assistan</w:t>
      </w:r>
      <w:r w:rsidR="00BB0DD5" w:rsidRPr="00590142">
        <w:rPr>
          <w:rFonts w:cs="Arial"/>
          <w:szCs w:val="24"/>
        </w:rPr>
        <w:t>ce</w:t>
      </w:r>
      <w:r w:rsidR="005565ED" w:rsidRPr="00590142">
        <w:rPr>
          <w:rFonts w:cs="Arial"/>
          <w:szCs w:val="24"/>
        </w:rPr>
        <w:t xml:space="preserve">, renovation of homes and assistive devices </w:t>
      </w:r>
      <w:r w:rsidR="00BB0DD5" w:rsidRPr="00590142">
        <w:rPr>
          <w:rFonts w:cs="Arial"/>
          <w:szCs w:val="24"/>
        </w:rPr>
        <w:t xml:space="preserve">that are </w:t>
      </w:r>
      <w:r w:rsidR="005565ED" w:rsidRPr="00590142">
        <w:rPr>
          <w:rFonts w:cs="Arial"/>
          <w:szCs w:val="24"/>
        </w:rPr>
        <w:t xml:space="preserve">to be used at home. </w:t>
      </w:r>
      <w:r w:rsidR="00C74A62" w:rsidRPr="00590142">
        <w:rPr>
          <w:rFonts w:cs="Arial"/>
          <w:szCs w:val="24"/>
        </w:rPr>
        <w:t xml:space="preserve">In addition, </w:t>
      </w:r>
      <w:r w:rsidR="007F1569" w:rsidRPr="00590142">
        <w:rPr>
          <w:rFonts w:cs="Arial"/>
          <w:szCs w:val="24"/>
        </w:rPr>
        <w:t>night-time</w:t>
      </w:r>
      <w:r w:rsidR="00C74A62" w:rsidRPr="00590142">
        <w:rPr>
          <w:rFonts w:cs="Arial"/>
          <w:szCs w:val="24"/>
        </w:rPr>
        <w:t xml:space="preserve"> monitoring, assistive devices, relocation training and other services are available when needs are recognised</w:t>
      </w:r>
      <w:r w:rsidR="00006EFE">
        <w:rPr>
          <w:rFonts w:cs="Arial"/>
          <w:szCs w:val="24"/>
        </w:rPr>
        <w:t>,</w:t>
      </w:r>
      <w:r w:rsidR="00C74A62" w:rsidRPr="00590142">
        <w:rPr>
          <w:rFonts w:cs="Arial"/>
          <w:szCs w:val="24"/>
        </w:rPr>
        <w:t xml:space="preserve"> and municipalities have enough budget to cover the service costs. </w:t>
      </w:r>
    </w:p>
    <w:p w14:paraId="2436DF61" w14:textId="77777777" w:rsidR="00350788" w:rsidRPr="00590142" w:rsidRDefault="00350788" w:rsidP="00C12B70">
      <w:pPr>
        <w:jc w:val="both"/>
        <w:rPr>
          <w:rFonts w:cs="Arial"/>
          <w:szCs w:val="24"/>
        </w:rPr>
      </w:pPr>
    </w:p>
    <w:p w14:paraId="6824433C" w14:textId="2A887939" w:rsidR="00350788" w:rsidRPr="00590142" w:rsidRDefault="00350788" w:rsidP="00C12B70">
      <w:pPr>
        <w:jc w:val="both"/>
        <w:rPr>
          <w:rFonts w:eastAsia="Times New Roman" w:cs="Arial"/>
          <w:szCs w:val="24"/>
          <w:lang w:eastAsia="ja-JP"/>
        </w:rPr>
      </w:pPr>
      <w:r w:rsidRPr="00590142">
        <w:rPr>
          <w:rFonts w:cs="Arial"/>
          <w:szCs w:val="24"/>
        </w:rPr>
        <w:t xml:space="preserve">The </w:t>
      </w:r>
      <w:r w:rsidR="00720F13" w:rsidRPr="00590142">
        <w:rPr>
          <w:rFonts w:cs="Arial"/>
          <w:szCs w:val="24"/>
        </w:rPr>
        <w:t>primary</w:t>
      </w:r>
      <w:r w:rsidRPr="00590142">
        <w:rPr>
          <w:rFonts w:cs="Arial"/>
          <w:szCs w:val="24"/>
        </w:rPr>
        <w:t xml:space="preserve"> law </w:t>
      </w:r>
      <w:r w:rsidR="00720F13" w:rsidRPr="00590142">
        <w:rPr>
          <w:rFonts w:cs="Arial"/>
          <w:szCs w:val="24"/>
        </w:rPr>
        <w:t xml:space="preserve">for </w:t>
      </w:r>
      <w:r w:rsidR="00C74A62" w:rsidRPr="00590142">
        <w:rPr>
          <w:rFonts w:cs="Arial"/>
          <w:szCs w:val="24"/>
        </w:rPr>
        <w:t xml:space="preserve">social </w:t>
      </w:r>
      <w:r w:rsidR="00720F13" w:rsidRPr="00590142">
        <w:rPr>
          <w:rFonts w:cs="Arial"/>
          <w:szCs w:val="24"/>
        </w:rPr>
        <w:t xml:space="preserve">services </w:t>
      </w:r>
      <w:r w:rsidRPr="00590142">
        <w:rPr>
          <w:rFonts w:cs="Arial"/>
          <w:szCs w:val="24"/>
        </w:rPr>
        <w:t xml:space="preserve">is </w:t>
      </w:r>
      <w:r w:rsidR="009D5F0E" w:rsidRPr="00590142">
        <w:rPr>
          <w:rFonts w:cs="Arial"/>
          <w:szCs w:val="24"/>
        </w:rPr>
        <w:t xml:space="preserve">the </w:t>
      </w:r>
      <w:r w:rsidRPr="00590142">
        <w:rPr>
          <w:rFonts w:cs="Arial"/>
          <w:szCs w:val="24"/>
        </w:rPr>
        <w:t xml:space="preserve">Social </w:t>
      </w:r>
      <w:r w:rsidR="009D5F0E" w:rsidRPr="00590142">
        <w:rPr>
          <w:rFonts w:cs="Arial"/>
          <w:szCs w:val="24"/>
        </w:rPr>
        <w:t xml:space="preserve">Welfare </w:t>
      </w:r>
      <w:r w:rsidRPr="00590142">
        <w:rPr>
          <w:rFonts w:cs="Arial"/>
          <w:szCs w:val="24"/>
        </w:rPr>
        <w:t xml:space="preserve">Act </w:t>
      </w:r>
      <w:r w:rsidR="00897216" w:rsidRPr="00590142">
        <w:rPr>
          <w:rFonts w:cs="Arial"/>
          <w:szCs w:val="24"/>
        </w:rPr>
        <w:t>(</w:t>
      </w:r>
      <w:proofErr w:type="spellStart"/>
      <w:r w:rsidR="00897216" w:rsidRPr="00590142">
        <w:rPr>
          <w:rFonts w:cs="Arial"/>
          <w:szCs w:val="24"/>
        </w:rPr>
        <w:t>Sosiaalihuoltolaki</w:t>
      </w:r>
      <w:proofErr w:type="spellEnd"/>
      <w:r w:rsidR="00897216" w:rsidRPr="00590142">
        <w:rPr>
          <w:rFonts w:cs="Arial"/>
          <w:szCs w:val="24"/>
        </w:rPr>
        <w:t xml:space="preserve"> </w:t>
      </w:r>
      <w:hyperlink r:id="rId19" w:tgtFrame="_blank" w:history="1">
        <w:r w:rsidR="00897216" w:rsidRPr="00B92D61">
          <w:rPr>
            <w:rStyle w:val="Hyperlink"/>
            <w:rFonts w:cs="Arial"/>
            <w:lang w:val="en-US"/>
          </w:rPr>
          <w:t>1301/2014</w:t>
        </w:r>
      </w:hyperlink>
      <w:r w:rsidR="00897216" w:rsidRPr="00590142">
        <w:rPr>
          <w:rFonts w:eastAsia="Times New Roman" w:cs="Arial"/>
          <w:szCs w:val="24"/>
        </w:rPr>
        <w:t>)</w:t>
      </w:r>
      <w:r w:rsidR="009D5F0E" w:rsidRPr="00590142">
        <w:rPr>
          <w:rFonts w:eastAsia="Times New Roman" w:cs="Arial"/>
          <w:szCs w:val="24"/>
          <w:lang w:eastAsia="ja-JP"/>
        </w:rPr>
        <w:t xml:space="preserve">, </w:t>
      </w:r>
      <w:r w:rsidRPr="00590142">
        <w:rPr>
          <w:rFonts w:cs="Arial"/>
          <w:szCs w:val="24"/>
        </w:rPr>
        <w:t>which covers needs of the general population</w:t>
      </w:r>
      <w:r w:rsidR="00DE7C46" w:rsidRPr="00590142">
        <w:rPr>
          <w:rFonts w:cs="Arial"/>
          <w:szCs w:val="24"/>
        </w:rPr>
        <w:t>,</w:t>
      </w:r>
      <w:r w:rsidRPr="00590142">
        <w:rPr>
          <w:rFonts w:cs="Arial"/>
          <w:szCs w:val="24"/>
        </w:rPr>
        <w:t xml:space="preserve"> including persons with disabilities. If that is not enough</w:t>
      </w:r>
      <w:r w:rsidR="00D868E2" w:rsidRPr="00590142">
        <w:rPr>
          <w:rFonts w:cs="Arial"/>
          <w:szCs w:val="24"/>
        </w:rPr>
        <w:t xml:space="preserve"> to secure necessary support</w:t>
      </w:r>
      <w:r w:rsidRPr="00590142">
        <w:rPr>
          <w:rFonts w:cs="Arial"/>
          <w:szCs w:val="24"/>
        </w:rPr>
        <w:t>, then special law</w:t>
      </w:r>
      <w:r w:rsidR="00C74A62" w:rsidRPr="00590142">
        <w:rPr>
          <w:rFonts w:cs="Arial"/>
          <w:szCs w:val="24"/>
        </w:rPr>
        <w:t>s</w:t>
      </w:r>
      <w:r w:rsidRPr="00590142">
        <w:rPr>
          <w:rFonts w:cs="Arial"/>
          <w:szCs w:val="24"/>
        </w:rPr>
        <w:t xml:space="preserve"> such as </w:t>
      </w:r>
      <w:r w:rsidR="00DE7C46" w:rsidRPr="00590142">
        <w:rPr>
          <w:rFonts w:cs="Arial"/>
          <w:szCs w:val="24"/>
        </w:rPr>
        <w:t xml:space="preserve">the </w:t>
      </w:r>
      <w:r w:rsidRPr="00590142">
        <w:rPr>
          <w:rFonts w:cs="Arial"/>
          <w:szCs w:val="24"/>
        </w:rPr>
        <w:t xml:space="preserve">Disability Service Act </w:t>
      </w:r>
      <w:r w:rsidR="00897216" w:rsidRPr="00590142">
        <w:rPr>
          <w:rFonts w:cs="Arial"/>
          <w:szCs w:val="24"/>
        </w:rPr>
        <w:t>(</w:t>
      </w:r>
      <w:proofErr w:type="spellStart"/>
      <w:r w:rsidR="00C041EC" w:rsidRPr="00590142">
        <w:rPr>
          <w:rFonts w:cs="Arial"/>
          <w:szCs w:val="24"/>
        </w:rPr>
        <w:t>V</w:t>
      </w:r>
      <w:r w:rsidR="00897216" w:rsidRPr="00590142">
        <w:rPr>
          <w:rFonts w:cs="Arial"/>
          <w:szCs w:val="24"/>
        </w:rPr>
        <w:t>ammaispalvelulaki</w:t>
      </w:r>
      <w:proofErr w:type="spellEnd"/>
      <w:r w:rsidR="00897216" w:rsidRPr="00590142">
        <w:rPr>
          <w:rFonts w:cs="Arial"/>
          <w:szCs w:val="24"/>
        </w:rPr>
        <w:t xml:space="preserve"> </w:t>
      </w:r>
      <w:hyperlink r:id="rId20" w:tgtFrame="_blank" w:history="1">
        <w:r w:rsidR="00897216" w:rsidRPr="00B92D61">
          <w:rPr>
            <w:rStyle w:val="Hyperlink"/>
            <w:rFonts w:cs="Arial"/>
            <w:lang w:val="en-US"/>
          </w:rPr>
          <w:t>380/1987</w:t>
        </w:r>
      </w:hyperlink>
      <w:r w:rsidR="00897216" w:rsidRPr="00590142">
        <w:rPr>
          <w:rFonts w:cs="Arial"/>
          <w:szCs w:val="24"/>
        </w:rPr>
        <w:t xml:space="preserve">) </w:t>
      </w:r>
      <w:r w:rsidRPr="00590142">
        <w:rPr>
          <w:rFonts w:cs="Arial"/>
          <w:szCs w:val="24"/>
        </w:rPr>
        <w:t xml:space="preserve">and </w:t>
      </w:r>
      <w:r w:rsidR="006705D2" w:rsidRPr="00590142">
        <w:rPr>
          <w:rFonts w:cs="Arial"/>
          <w:szCs w:val="24"/>
        </w:rPr>
        <w:t xml:space="preserve">the Act on Special Care for Persons with Intellectual Disabilities </w:t>
      </w:r>
      <w:r w:rsidR="00720F13" w:rsidRPr="00590142">
        <w:rPr>
          <w:rFonts w:cs="Arial"/>
          <w:szCs w:val="24"/>
        </w:rPr>
        <w:t>(</w:t>
      </w:r>
      <w:proofErr w:type="spellStart"/>
      <w:r w:rsidR="00C041EC" w:rsidRPr="00590142">
        <w:rPr>
          <w:rFonts w:cs="Arial"/>
          <w:szCs w:val="24"/>
        </w:rPr>
        <w:t>K</w:t>
      </w:r>
      <w:r w:rsidR="00897216" w:rsidRPr="00590142">
        <w:rPr>
          <w:rFonts w:cs="Arial"/>
          <w:szCs w:val="24"/>
        </w:rPr>
        <w:t>ehitysvammalaki</w:t>
      </w:r>
      <w:proofErr w:type="spellEnd"/>
      <w:r w:rsidR="00897216" w:rsidRPr="00590142">
        <w:rPr>
          <w:rFonts w:cs="Arial"/>
          <w:szCs w:val="24"/>
        </w:rPr>
        <w:t xml:space="preserve"> 519/1977</w:t>
      </w:r>
      <w:r w:rsidR="00720F13" w:rsidRPr="00590142">
        <w:rPr>
          <w:rFonts w:cs="Arial"/>
          <w:szCs w:val="24"/>
        </w:rPr>
        <w:t xml:space="preserve">) </w:t>
      </w:r>
      <w:r w:rsidR="0058666E" w:rsidRPr="00590142">
        <w:rPr>
          <w:rFonts w:cs="Arial"/>
          <w:szCs w:val="24"/>
        </w:rPr>
        <w:t xml:space="preserve">are applied. </w:t>
      </w:r>
    </w:p>
    <w:p w14:paraId="4640A8EE" w14:textId="77777777" w:rsidR="001C52BF" w:rsidRPr="00590142" w:rsidRDefault="001C52BF" w:rsidP="00C12B70">
      <w:pPr>
        <w:jc w:val="both"/>
        <w:rPr>
          <w:rFonts w:cs="Arial"/>
          <w:szCs w:val="24"/>
        </w:rPr>
      </w:pPr>
    </w:p>
    <w:p w14:paraId="589450E1" w14:textId="7E366F62" w:rsidR="008E4ACD" w:rsidRPr="00590142" w:rsidRDefault="008E4ACD" w:rsidP="00006EFE">
      <w:pPr>
        <w:pStyle w:val="Heading2"/>
        <w:numPr>
          <w:ilvl w:val="1"/>
          <w:numId w:val="22"/>
        </w:numPr>
        <w:ind w:left="567" w:hanging="567"/>
        <w:jc w:val="both"/>
        <w:rPr>
          <w:rFonts w:cs="Arial"/>
          <w:szCs w:val="24"/>
        </w:rPr>
      </w:pPr>
      <w:bookmarkStart w:id="40" w:name="_Toc529874073"/>
      <w:bookmarkStart w:id="41" w:name="_Toc3209922"/>
      <w:r w:rsidRPr="00590142">
        <w:rPr>
          <w:rFonts w:cs="Arial"/>
          <w:szCs w:val="24"/>
        </w:rPr>
        <w:t xml:space="preserve">Satisfaction </w:t>
      </w:r>
      <w:r w:rsidR="007A1049" w:rsidRPr="00590142">
        <w:rPr>
          <w:rFonts w:cs="Arial"/>
          <w:szCs w:val="24"/>
        </w:rPr>
        <w:t xml:space="preserve">levels </w:t>
      </w:r>
      <w:r w:rsidRPr="00590142">
        <w:rPr>
          <w:rFonts w:cs="Arial"/>
          <w:szCs w:val="24"/>
        </w:rPr>
        <w:t>among persons with disabilities</w:t>
      </w:r>
      <w:bookmarkEnd w:id="40"/>
      <w:bookmarkEnd w:id="41"/>
    </w:p>
    <w:p w14:paraId="3922B307" w14:textId="77777777" w:rsidR="00563FFC" w:rsidRPr="00590142" w:rsidRDefault="00563FFC" w:rsidP="00C12B70">
      <w:pPr>
        <w:rPr>
          <w:rFonts w:cs="Arial"/>
          <w:szCs w:val="24"/>
        </w:rPr>
      </w:pPr>
    </w:p>
    <w:p w14:paraId="033AD389" w14:textId="41DC2EFA" w:rsidR="00563FFC" w:rsidRPr="00590142" w:rsidRDefault="00C6528B" w:rsidP="00C12B70">
      <w:pPr>
        <w:jc w:val="both"/>
        <w:rPr>
          <w:rFonts w:cs="Arial"/>
          <w:b/>
          <w:szCs w:val="24"/>
        </w:rPr>
      </w:pPr>
      <w:r w:rsidRPr="00590142">
        <w:rPr>
          <w:rFonts w:cs="Arial"/>
          <w:szCs w:val="24"/>
        </w:rPr>
        <w:t xml:space="preserve">The aforementioned study commissioned by the EUFRA reveals mixed experiences of persons with disabilities who </w:t>
      </w:r>
      <w:r w:rsidR="004579A2" w:rsidRPr="00590142">
        <w:rPr>
          <w:rFonts w:cs="Arial"/>
          <w:szCs w:val="24"/>
        </w:rPr>
        <w:t>have gone</w:t>
      </w:r>
      <w:r w:rsidRPr="00590142">
        <w:rPr>
          <w:rFonts w:cs="Arial"/>
          <w:szCs w:val="24"/>
        </w:rPr>
        <w:t xml:space="preserve"> through </w:t>
      </w:r>
      <w:r w:rsidR="00C43CBD" w:rsidRPr="00590142">
        <w:rPr>
          <w:rFonts w:cs="Arial"/>
          <w:szCs w:val="24"/>
        </w:rPr>
        <w:t xml:space="preserve">the </w:t>
      </w:r>
      <w:r w:rsidRPr="00590142">
        <w:rPr>
          <w:rFonts w:cs="Arial"/>
          <w:szCs w:val="24"/>
        </w:rPr>
        <w:t xml:space="preserve">DI process. </w:t>
      </w:r>
      <w:r w:rsidR="00417E9C" w:rsidRPr="00590142">
        <w:rPr>
          <w:rFonts w:cs="Arial"/>
          <w:szCs w:val="24"/>
        </w:rPr>
        <w:t>A specific critique has been that</w:t>
      </w:r>
      <w:r w:rsidR="00F025A7" w:rsidRPr="00590142">
        <w:rPr>
          <w:rFonts w:cs="Arial"/>
          <w:szCs w:val="24"/>
        </w:rPr>
        <w:t xml:space="preserve"> DI took place too quickly for interviewed persons with disabilities and their families without enough freedom of choice regarding where to live.</w:t>
      </w:r>
      <w:r w:rsidR="002B559B" w:rsidRPr="00590142">
        <w:rPr>
          <w:rStyle w:val="FootnoteReference"/>
          <w:rFonts w:cs="Arial"/>
          <w:sz w:val="24"/>
          <w:szCs w:val="24"/>
        </w:rPr>
        <w:footnoteReference w:id="43"/>
      </w:r>
      <w:r w:rsidR="00F025A7" w:rsidRPr="00590142">
        <w:rPr>
          <w:rFonts w:cs="Arial"/>
          <w:szCs w:val="24"/>
        </w:rPr>
        <w:t xml:space="preserve"> </w:t>
      </w:r>
      <w:r w:rsidR="00DB36F0" w:rsidRPr="00590142">
        <w:rPr>
          <w:rFonts w:cs="Arial"/>
          <w:szCs w:val="24"/>
        </w:rPr>
        <w:t>Initially it was p</w:t>
      </w:r>
      <w:r w:rsidR="00157D19" w:rsidRPr="00590142">
        <w:rPr>
          <w:rFonts w:cs="Arial"/>
          <w:szCs w:val="24"/>
        </w:rPr>
        <w:t xml:space="preserve">articularly </w:t>
      </w:r>
      <w:r w:rsidR="00DB36F0" w:rsidRPr="00590142">
        <w:rPr>
          <w:rFonts w:cs="Arial"/>
          <w:szCs w:val="24"/>
        </w:rPr>
        <w:t xml:space="preserve">the </w:t>
      </w:r>
      <w:r w:rsidR="00157D19" w:rsidRPr="00590142">
        <w:rPr>
          <w:rFonts w:cs="Arial"/>
          <w:szCs w:val="24"/>
        </w:rPr>
        <w:t xml:space="preserve">parents </w:t>
      </w:r>
      <w:r w:rsidR="00DB36F0" w:rsidRPr="00590142">
        <w:rPr>
          <w:rFonts w:cs="Arial"/>
          <w:szCs w:val="24"/>
        </w:rPr>
        <w:t xml:space="preserve">who </w:t>
      </w:r>
      <w:r w:rsidR="00157D19" w:rsidRPr="00590142">
        <w:rPr>
          <w:rFonts w:cs="Arial"/>
          <w:szCs w:val="24"/>
        </w:rPr>
        <w:t xml:space="preserve">felt that their children with intellectual disabilities cannot live in communities with lesser amount of services available in housing units. However, both persons with disabilities and their families gradually </w:t>
      </w:r>
      <w:r w:rsidR="00A64DDC" w:rsidRPr="00590142">
        <w:rPr>
          <w:rFonts w:cs="Arial"/>
          <w:szCs w:val="24"/>
        </w:rPr>
        <w:t xml:space="preserve">have </w:t>
      </w:r>
      <w:r w:rsidR="00157D19" w:rsidRPr="00590142">
        <w:rPr>
          <w:rFonts w:cs="Arial"/>
          <w:szCs w:val="24"/>
        </w:rPr>
        <w:t xml:space="preserve">changed their attitude towards independent living and started to be satisfied with the DI after a while when they got used to the idea. </w:t>
      </w:r>
    </w:p>
    <w:p w14:paraId="6F899905" w14:textId="77777777" w:rsidR="002E4658" w:rsidRPr="00590142" w:rsidRDefault="002E4658" w:rsidP="00C12B70">
      <w:pPr>
        <w:rPr>
          <w:rFonts w:cs="Arial"/>
          <w:szCs w:val="24"/>
        </w:rPr>
      </w:pPr>
    </w:p>
    <w:p w14:paraId="0CC05732" w14:textId="6C98C524" w:rsidR="002E4658" w:rsidRPr="00590142" w:rsidRDefault="002E4658" w:rsidP="00C12B70">
      <w:pPr>
        <w:jc w:val="both"/>
        <w:rPr>
          <w:rFonts w:cs="Arial"/>
          <w:szCs w:val="24"/>
        </w:rPr>
      </w:pPr>
      <w:r w:rsidRPr="00590142">
        <w:rPr>
          <w:rFonts w:cs="Arial"/>
          <w:szCs w:val="24"/>
          <w:lang w:bidi="en-US"/>
        </w:rPr>
        <w:t xml:space="preserve">However, those who still live in institutions have </w:t>
      </w:r>
      <w:r w:rsidR="00D63BA1" w:rsidRPr="00590142">
        <w:rPr>
          <w:rFonts w:cs="Arial"/>
          <w:szCs w:val="24"/>
          <w:lang w:bidi="en-US"/>
        </w:rPr>
        <w:t>large</w:t>
      </w:r>
      <w:r w:rsidRPr="00590142">
        <w:rPr>
          <w:rFonts w:cs="Arial"/>
          <w:szCs w:val="24"/>
          <w:lang w:bidi="en-US"/>
        </w:rPr>
        <w:t xml:space="preserve"> medical </w:t>
      </w:r>
      <w:r w:rsidR="00CE4562" w:rsidRPr="00590142">
        <w:rPr>
          <w:rFonts w:cs="Arial"/>
          <w:szCs w:val="24"/>
          <w:lang w:bidi="en-US"/>
        </w:rPr>
        <w:t xml:space="preserve">and care </w:t>
      </w:r>
      <w:r w:rsidRPr="00590142">
        <w:rPr>
          <w:rFonts w:cs="Arial"/>
          <w:szCs w:val="24"/>
          <w:lang w:bidi="en-US"/>
        </w:rPr>
        <w:t xml:space="preserve">needs </w:t>
      </w:r>
      <w:r w:rsidR="00CE4562" w:rsidRPr="00590142">
        <w:rPr>
          <w:rFonts w:cs="Arial"/>
          <w:szCs w:val="24"/>
          <w:lang w:bidi="en-US"/>
        </w:rPr>
        <w:t xml:space="preserve">and </w:t>
      </w:r>
      <w:r w:rsidRPr="00590142">
        <w:rPr>
          <w:rFonts w:cs="Arial"/>
          <w:szCs w:val="24"/>
          <w:lang w:bidi="en-US"/>
        </w:rPr>
        <w:t>little or no experience of living in communities. For th</w:t>
      </w:r>
      <w:r w:rsidR="00D945E8" w:rsidRPr="00590142">
        <w:rPr>
          <w:rFonts w:cs="Arial"/>
          <w:szCs w:val="24"/>
          <w:lang w:bidi="en-US"/>
        </w:rPr>
        <w:t>em</w:t>
      </w:r>
      <w:r w:rsidRPr="00590142">
        <w:rPr>
          <w:rFonts w:cs="Arial"/>
          <w:szCs w:val="24"/>
          <w:lang w:bidi="en-US"/>
        </w:rPr>
        <w:t>, moving out from the</w:t>
      </w:r>
      <w:r w:rsidR="005416F4" w:rsidRPr="00590142">
        <w:rPr>
          <w:rFonts w:cs="Arial"/>
          <w:szCs w:val="24"/>
          <w:lang w:bidi="en-US"/>
        </w:rPr>
        <w:t xml:space="preserve"> institution</w:t>
      </w:r>
      <w:r w:rsidRPr="00590142">
        <w:rPr>
          <w:rFonts w:cs="Arial"/>
          <w:szCs w:val="24"/>
          <w:lang w:bidi="en-US"/>
        </w:rPr>
        <w:t xml:space="preserve"> seems too difficult</w:t>
      </w:r>
      <w:r w:rsidR="00C576AC" w:rsidRPr="00590142">
        <w:rPr>
          <w:rFonts w:cs="Arial"/>
          <w:szCs w:val="24"/>
          <w:lang w:bidi="en-US"/>
        </w:rPr>
        <w:t>,</w:t>
      </w:r>
      <w:r w:rsidR="0035736C" w:rsidRPr="00590142">
        <w:rPr>
          <w:rFonts w:cs="Arial"/>
          <w:szCs w:val="24"/>
          <w:lang w:bidi="en-US"/>
        </w:rPr>
        <w:t xml:space="preserve"> according especially </w:t>
      </w:r>
      <w:r w:rsidR="00C576AC" w:rsidRPr="00590142">
        <w:rPr>
          <w:rFonts w:cs="Arial"/>
          <w:szCs w:val="24"/>
          <w:lang w:bidi="en-US"/>
        </w:rPr>
        <w:t xml:space="preserve">to </w:t>
      </w:r>
      <w:r w:rsidR="0035736C" w:rsidRPr="00590142">
        <w:rPr>
          <w:rFonts w:cs="Arial"/>
          <w:szCs w:val="24"/>
          <w:lang w:bidi="en-US"/>
        </w:rPr>
        <w:t>professionals and families</w:t>
      </w:r>
      <w:r w:rsidRPr="00590142">
        <w:rPr>
          <w:rFonts w:cs="Arial"/>
          <w:szCs w:val="24"/>
          <w:lang w:bidi="en-US"/>
        </w:rPr>
        <w:t>.</w:t>
      </w:r>
      <w:r w:rsidR="000E7320" w:rsidRPr="00590142">
        <w:rPr>
          <w:rStyle w:val="FootnoteReference"/>
          <w:rFonts w:cs="Arial"/>
          <w:sz w:val="24"/>
          <w:szCs w:val="24"/>
          <w:lang w:bidi="en-US"/>
        </w:rPr>
        <w:footnoteReference w:id="44"/>
      </w:r>
      <w:r w:rsidRPr="00590142">
        <w:rPr>
          <w:rFonts w:cs="Arial"/>
          <w:szCs w:val="24"/>
          <w:lang w:bidi="en-US"/>
        </w:rPr>
        <w:t xml:space="preserve"> </w:t>
      </w:r>
    </w:p>
    <w:p w14:paraId="02D1E6E5" w14:textId="77777777" w:rsidR="00563FFC" w:rsidRPr="00590142" w:rsidRDefault="00563FFC" w:rsidP="00601E8D"/>
    <w:p w14:paraId="1C2F6998" w14:textId="61F2B173" w:rsidR="00F933D5" w:rsidRPr="00590142" w:rsidRDefault="00F933D5" w:rsidP="00C12B70">
      <w:pPr>
        <w:jc w:val="both"/>
        <w:rPr>
          <w:rFonts w:cs="Arial"/>
          <w:szCs w:val="24"/>
        </w:rPr>
      </w:pPr>
      <w:r w:rsidRPr="00590142">
        <w:rPr>
          <w:rFonts w:cs="Arial"/>
          <w:szCs w:val="24"/>
          <w:lang w:bidi="en-US"/>
        </w:rPr>
        <w:lastRenderedPageBreak/>
        <w:t xml:space="preserve">A national survey of people with disabilities and those closest to them is also discussed in 5.3 below. </w:t>
      </w:r>
    </w:p>
    <w:p w14:paraId="04080451" w14:textId="2ADB9F76" w:rsidR="00981988" w:rsidRDefault="00981988">
      <w:pPr>
        <w:spacing w:after="200" w:line="276" w:lineRule="auto"/>
        <w:rPr>
          <w:rFonts w:eastAsiaTheme="majorEastAsia" w:cs="Arial"/>
          <w:b/>
          <w:bCs/>
          <w:szCs w:val="24"/>
          <w:lang w:bidi="en-US"/>
        </w:rPr>
      </w:pPr>
      <w:r>
        <w:rPr>
          <w:rFonts w:cs="Arial"/>
          <w:szCs w:val="24"/>
        </w:rPr>
        <w:br w:type="page"/>
      </w:r>
    </w:p>
    <w:p w14:paraId="4B4174E7" w14:textId="323D81D7" w:rsidR="008E4ACD" w:rsidRPr="00590142" w:rsidRDefault="008E4ACD" w:rsidP="00C12B70">
      <w:pPr>
        <w:pStyle w:val="Heading1"/>
        <w:numPr>
          <w:ilvl w:val="0"/>
          <w:numId w:val="0"/>
        </w:numPr>
        <w:jc w:val="both"/>
        <w:rPr>
          <w:rFonts w:cs="Arial"/>
          <w:szCs w:val="24"/>
        </w:rPr>
      </w:pPr>
      <w:bookmarkStart w:id="42" w:name="_Toc529874074"/>
      <w:bookmarkStart w:id="43" w:name="_Toc3209923"/>
      <w:r w:rsidRPr="00590142">
        <w:rPr>
          <w:rFonts w:cs="Arial"/>
          <w:szCs w:val="24"/>
        </w:rPr>
        <w:lastRenderedPageBreak/>
        <w:t xml:space="preserve">PART B – </w:t>
      </w:r>
      <w:r w:rsidR="00DA2456" w:rsidRPr="00590142">
        <w:rPr>
          <w:rFonts w:cs="Arial"/>
          <w:szCs w:val="24"/>
        </w:rPr>
        <w:t>C</w:t>
      </w:r>
      <w:r w:rsidRPr="00590142">
        <w:rPr>
          <w:rFonts w:cs="Arial"/>
          <w:szCs w:val="24"/>
        </w:rPr>
        <w:t>ritique and evaluation</w:t>
      </w:r>
      <w:bookmarkEnd w:id="42"/>
      <w:bookmarkEnd w:id="43"/>
    </w:p>
    <w:p w14:paraId="292E9577" w14:textId="77777777" w:rsidR="008E4ACD" w:rsidRPr="00590142" w:rsidRDefault="008E4ACD" w:rsidP="00C12B70">
      <w:pPr>
        <w:jc w:val="both"/>
        <w:rPr>
          <w:rFonts w:cs="Arial"/>
          <w:b/>
          <w:szCs w:val="24"/>
        </w:rPr>
      </w:pPr>
    </w:p>
    <w:p w14:paraId="7B28BE02" w14:textId="48907422" w:rsidR="008E4ACD" w:rsidRPr="00590142" w:rsidRDefault="008E4ACD" w:rsidP="00006EFE">
      <w:pPr>
        <w:pStyle w:val="Heading1"/>
      </w:pPr>
      <w:bookmarkStart w:id="44" w:name="_Toc529874075"/>
      <w:bookmarkStart w:id="45" w:name="_Toc3209924"/>
      <w:r w:rsidRPr="00590142">
        <w:t>Observations and recommendations of official bodies</w:t>
      </w:r>
      <w:bookmarkEnd w:id="44"/>
      <w:bookmarkEnd w:id="45"/>
    </w:p>
    <w:p w14:paraId="650E5360" w14:textId="77777777" w:rsidR="008E4ACD" w:rsidRPr="00590142" w:rsidRDefault="008E4ACD" w:rsidP="00C12B70">
      <w:pPr>
        <w:pStyle w:val="ListParagraph"/>
        <w:jc w:val="both"/>
        <w:rPr>
          <w:rFonts w:cs="Arial"/>
          <w:b/>
          <w:szCs w:val="24"/>
        </w:rPr>
      </w:pPr>
    </w:p>
    <w:p w14:paraId="71A1856E" w14:textId="59293784" w:rsidR="008E4ACD" w:rsidRPr="00590142" w:rsidRDefault="008E4ACD" w:rsidP="00006EFE">
      <w:pPr>
        <w:pStyle w:val="Heading2"/>
        <w:jc w:val="both"/>
        <w:rPr>
          <w:rFonts w:cs="Arial"/>
          <w:szCs w:val="24"/>
        </w:rPr>
      </w:pPr>
      <w:bookmarkStart w:id="46" w:name="_Toc529874076"/>
      <w:bookmarkStart w:id="47" w:name="_Toc3209925"/>
      <w:r w:rsidRPr="00590142">
        <w:rPr>
          <w:rFonts w:cs="Arial"/>
          <w:szCs w:val="24"/>
        </w:rPr>
        <w:t>Observations by the UN Committee on the Rights of Persons with Disabilities</w:t>
      </w:r>
      <w:bookmarkEnd w:id="46"/>
      <w:r w:rsidR="00C15268" w:rsidRPr="00590142">
        <w:rPr>
          <w:rFonts w:cs="Arial"/>
          <w:szCs w:val="24"/>
        </w:rPr>
        <w:t xml:space="preserve"> on Article 19</w:t>
      </w:r>
      <w:bookmarkEnd w:id="47"/>
    </w:p>
    <w:p w14:paraId="709D2EE8" w14:textId="77777777" w:rsidR="0020766F" w:rsidRPr="00590142" w:rsidRDefault="0020766F" w:rsidP="00C12B70">
      <w:pPr>
        <w:ind w:left="567" w:hanging="567"/>
        <w:jc w:val="both"/>
        <w:rPr>
          <w:rFonts w:cs="Arial"/>
          <w:szCs w:val="24"/>
        </w:rPr>
      </w:pPr>
    </w:p>
    <w:p w14:paraId="591D6979" w14:textId="1E05233C" w:rsidR="0020766F" w:rsidRPr="00590142" w:rsidRDefault="0020766F" w:rsidP="00C12B70">
      <w:pPr>
        <w:jc w:val="both"/>
        <w:rPr>
          <w:rFonts w:cs="Arial"/>
          <w:szCs w:val="24"/>
        </w:rPr>
      </w:pPr>
      <w:r w:rsidRPr="00590142">
        <w:rPr>
          <w:rFonts w:cs="Arial"/>
          <w:szCs w:val="24"/>
        </w:rPr>
        <w:t>After the ratification of the CRPD in June 2016, the Finnish government is overdue to submit its first state report. T</w:t>
      </w:r>
      <w:r w:rsidR="00766283" w:rsidRPr="00590142">
        <w:rPr>
          <w:rFonts w:cs="Arial"/>
          <w:szCs w:val="24"/>
        </w:rPr>
        <w:t xml:space="preserve">herefore, there </w:t>
      </w:r>
      <w:r w:rsidR="00F05547" w:rsidRPr="00590142">
        <w:rPr>
          <w:rFonts w:cs="Arial"/>
          <w:szCs w:val="24"/>
        </w:rPr>
        <w:t>are yet</w:t>
      </w:r>
      <w:r w:rsidR="00766283" w:rsidRPr="00590142">
        <w:rPr>
          <w:rFonts w:cs="Arial"/>
          <w:szCs w:val="24"/>
        </w:rPr>
        <w:t xml:space="preserve"> no</w:t>
      </w:r>
      <w:r w:rsidRPr="00590142">
        <w:rPr>
          <w:rFonts w:cs="Arial"/>
          <w:szCs w:val="24"/>
        </w:rPr>
        <w:t xml:space="preserve"> observation</w:t>
      </w:r>
      <w:r w:rsidR="00F05547" w:rsidRPr="00590142">
        <w:rPr>
          <w:rFonts w:cs="Arial"/>
          <w:szCs w:val="24"/>
        </w:rPr>
        <w:t>s</w:t>
      </w:r>
      <w:r w:rsidRPr="00590142">
        <w:rPr>
          <w:rFonts w:cs="Arial"/>
          <w:szCs w:val="24"/>
        </w:rPr>
        <w:t xml:space="preserve"> made by the Committee on the situation of Finland pertaining to Article 19.</w:t>
      </w:r>
    </w:p>
    <w:p w14:paraId="16234553" w14:textId="5936C8F8" w:rsidR="008E4ACD" w:rsidRPr="00590142" w:rsidRDefault="008E4ACD" w:rsidP="00C12B70">
      <w:pPr>
        <w:ind w:left="567" w:hanging="567"/>
        <w:jc w:val="both"/>
        <w:rPr>
          <w:rFonts w:cs="Arial"/>
          <w:b/>
          <w:szCs w:val="24"/>
        </w:rPr>
      </w:pPr>
    </w:p>
    <w:p w14:paraId="62273A9F" w14:textId="5EF0DC0D" w:rsidR="008E4ACD" w:rsidRPr="00590142" w:rsidRDefault="008E4ACD" w:rsidP="00006EFE">
      <w:pPr>
        <w:pStyle w:val="Heading2"/>
        <w:jc w:val="both"/>
        <w:rPr>
          <w:rFonts w:cs="Arial"/>
          <w:szCs w:val="24"/>
        </w:rPr>
      </w:pPr>
      <w:bookmarkStart w:id="48" w:name="_Toc529874077"/>
      <w:bookmarkStart w:id="49" w:name="_Toc3209926"/>
      <w:r w:rsidRPr="00590142">
        <w:rPr>
          <w:rFonts w:cs="Arial"/>
          <w:szCs w:val="24"/>
        </w:rPr>
        <w:t>Recent observations by other official European and international bodies</w:t>
      </w:r>
      <w:bookmarkEnd w:id="48"/>
      <w:bookmarkEnd w:id="49"/>
    </w:p>
    <w:p w14:paraId="648D69B3" w14:textId="77777777" w:rsidR="006C6A88" w:rsidRPr="00590142" w:rsidRDefault="006C6A88" w:rsidP="00C12B70">
      <w:pPr>
        <w:pStyle w:val="ListParagraph"/>
        <w:ind w:left="567" w:hanging="567"/>
        <w:jc w:val="both"/>
        <w:rPr>
          <w:rFonts w:cs="Arial"/>
          <w:szCs w:val="24"/>
        </w:rPr>
      </w:pPr>
    </w:p>
    <w:p w14:paraId="1600CBD1" w14:textId="4BB94A6D" w:rsidR="008E4ACD" w:rsidRPr="00590142" w:rsidRDefault="006C6A88" w:rsidP="00C12B70">
      <w:pPr>
        <w:pStyle w:val="ListParagraph"/>
        <w:ind w:left="0"/>
        <w:jc w:val="both"/>
        <w:rPr>
          <w:rFonts w:cs="Arial"/>
          <w:szCs w:val="24"/>
        </w:rPr>
      </w:pPr>
      <w:r w:rsidRPr="00590142">
        <w:rPr>
          <w:rFonts w:cs="Arial"/>
          <w:szCs w:val="24"/>
        </w:rPr>
        <w:t xml:space="preserve">The UN Universal Periodic Review Report </w:t>
      </w:r>
      <w:r w:rsidR="009D15BD" w:rsidRPr="00590142">
        <w:rPr>
          <w:rFonts w:cs="Arial"/>
          <w:szCs w:val="24"/>
        </w:rPr>
        <w:t xml:space="preserve">2017 of Finland refers to “promoting rights of persons with disabilities” </w:t>
      </w:r>
      <w:r w:rsidR="0099431A" w:rsidRPr="00590142">
        <w:rPr>
          <w:rFonts w:cs="Arial"/>
          <w:szCs w:val="24"/>
        </w:rPr>
        <w:t>o</w:t>
      </w:r>
      <w:r w:rsidR="009D15BD" w:rsidRPr="00590142">
        <w:rPr>
          <w:rFonts w:cs="Arial"/>
          <w:szCs w:val="24"/>
        </w:rPr>
        <w:t xml:space="preserve">n pages 12-13 and mentions </w:t>
      </w:r>
      <w:r w:rsidR="0099431A" w:rsidRPr="00590142">
        <w:rPr>
          <w:rFonts w:cs="Arial"/>
          <w:szCs w:val="24"/>
        </w:rPr>
        <w:t xml:space="preserve">the </w:t>
      </w:r>
      <w:r w:rsidR="009D15BD" w:rsidRPr="00590142">
        <w:rPr>
          <w:rFonts w:cs="Arial"/>
          <w:szCs w:val="24"/>
        </w:rPr>
        <w:t>KEHAS programme</w:t>
      </w:r>
      <w:r w:rsidR="003260BC" w:rsidRPr="00590142">
        <w:rPr>
          <w:rFonts w:cs="Arial"/>
          <w:szCs w:val="24"/>
        </w:rPr>
        <w:t xml:space="preserve"> and </w:t>
      </w:r>
      <w:r w:rsidR="0099431A" w:rsidRPr="00590142">
        <w:rPr>
          <w:rFonts w:cs="Arial"/>
          <w:szCs w:val="24"/>
        </w:rPr>
        <w:t xml:space="preserve">the </w:t>
      </w:r>
      <w:r w:rsidR="003260BC" w:rsidRPr="00590142">
        <w:rPr>
          <w:rFonts w:cs="Arial"/>
          <w:szCs w:val="24"/>
        </w:rPr>
        <w:t xml:space="preserve">VAMPO Disability </w:t>
      </w:r>
      <w:r w:rsidR="0099431A" w:rsidRPr="00590142">
        <w:rPr>
          <w:rFonts w:cs="Arial"/>
          <w:szCs w:val="24"/>
        </w:rPr>
        <w:t>P</w:t>
      </w:r>
      <w:r w:rsidR="003260BC" w:rsidRPr="00590142">
        <w:rPr>
          <w:rFonts w:cs="Arial"/>
          <w:szCs w:val="24"/>
        </w:rPr>
        <w:t xml:space="preserve">olicy </w:t>
      </w:r>
      <w:r w:rsidR="0099431A" w:rsidRPr="00590142">
        <w:rPr>
          <w:rFonts w:cs="Arial"/>
          <w:szCs w:val="24"/>
        </w:rPr>
        <w:t>P</w:t>
      </w:r>
      <w:r w:rsidR="003260BC" w:rsidRPr="00590142">
        <w:rPr>
          <w:rFonts w:cs="Arial"/>
          <w:szCs w:val="24"/>
        </w:rPr>
        <w:t xml:space="preserve">rogramme as satisfactory. </w:t>
      </w:r>
    </w:p>
    <w:p w14:paraId="302A1554" w14:textId="25C8C1AA" w:rsidR="008E4ACD" w:rsidRPr="00590142" w:rsidRDefault="008E4ACD" w:rsidP="00C12B70">
      <w:pPr>
        <w:ind w:left="567" w:hanging="567"/>
        <w:jc w:val="both"/>
        <w:rPr>
          <w:rFonts w:cs="Arial"/>
          <w:b/>
          <w:szCs w:val="24"/>
        </w:rPr>
      </w:pPr>
    </w:p>
    <w:p w14:paraId="5980F8A1" w14:textId="15E9CED5" w:rsidR="008E4ACD" w:rsidRPr="00590142" w:rsidRDefault="008E4ACD" w:rsidP="00006EFE">
      <w:pPr>
        <w:pStyle w:val="Heading2"/>
        <w:jc w:val="both"/>
        <w:rPr>
          <w:rFonts w:cs="Arial"/>
          <w:szCs w:val="24"/>
        </w:rPr>
      </w:pPr>
      <w:bookmarkStart w:id="50" w:name="_Toc529874078"/>
      <w:bookmarkStart w:id="51" w:name="_Toc3209927"/>
      <w:r w:rsidRPr="00590142">
        <w:rPr>
          <w:rFonts w:cs="Arial"/>
          <w:szCs w:val="24"/>
        </w:rPr>
        <w:t>Observations and recommendations by national human rights bodies</w:t>
      </w:r>
      <w:bookmarkEnd w:id="50"/>
      <w:bookmarkEnd w:id="51"/>
    </w:p>
    <w:p w14:paraId="353E3434" w14:textId="77777777" w:rsidR="008E4ACD" w:rsidRPr="00590142" w:rsidRDefault="008E4ACD" w:rsidP="00C12B70">
      <w:pPr>
        <w:ind w:left="567" w:hanging="567"/>
        <w:jc w:val="both"/>
        <w:rPr>
          <w:rFonts w:cs="Arial"/>
          <w:szCs w:val="24"/>
        </w:rPr>
      </w:pPr>
    </w:p>
    <w:p w14:paraId="5D4B49B8" w14:textId="14FD569B" w:rsidR="00CA4386" w:rsidRPr="00590142" w:rsidRDefault="00CA4386" w:rsidP="00C12B70">
      <w:pPr>
        <w:jc w:val="both"/>
        <w:rPr>
          <w:rFonts w:cs="Arial"/>
          <w:szCs w:val="24"/>
        </w:rPr>
      </w:pPr>
      <w:r w:rsidRPr="00590142">
        <w:rPr>
          <w:rFonts w:cs="Arial"/>
          <w:szCs w:val="24"/>
        </w:rPr>
        <w:t>VANE, the Advisory Board for the Rights of Persons with Disabilities,</w:t>
      </w:r>
      <w:r w:rsidR="00447E96" w:rsidRPr="00590142">
        <w:rPr>
          <w:rFonts w:cs="Arial"/>
          <w:szCs w:val="24"/>
        </w:rPr>
        <w:t xml:space="preserve"> is a coordination body for the implementation and monitoring of the CRPD. VANE conducted an on-line survey </w:t>
      </w:r>
      <w:r w:rsidR="00894B62" w:rsidRPr="00590142">
        <w:rPr>
          <w:rFonts w:cs="Arial"/>
          <w:szCs w:val="24"/>
        </w:rPr>
        <w:t xml:space="preserve">among people with </w:t>
      </w:r>
      <w:r w:rsidR="000B5B96" w:rsidRPr="00590142">
        <w:rPr>
          <w:rFonts w:cs="Arial"/>
          <w:szCs w:val="24"/>
        </w:rPr>
        <w:t>disabilities in autumn 2017 to understand the daily realisation of disability rights. The survey was answered by 577 persons with disabilities</w:t>
      </w:r>
      <w:r w:rsidR="003A62B7" w:rsidRPr="00590142">
        <w:rPr>
          <w:rFonts w:cs="Arial"/>
          <w:szCs w:val="24"/>
        </w:rPr>
        <w:t xml:space="preserve"> or</w:t>
      </w:r>
      <w:r w:rsidR="000B5B96" w:rsidRPr="00590142">
        <w:rPr>
          <w:rFonts w:cs="Arial"/>
          <w:szCs w:val="24"/>
        </w:rPr>
        <w:t xml:space="preserve"> their families, their representative organizations and members of disability councils. The survey answers were compiled into a report</w:t>
      </w:r>
      <w:r w:rsidR="00FA439C">
        <w:rPr>
          <w:rFonts w:cs="Arial"/>
          <w:szCs w:val="24"/>
        </w:rPr>
        <w:t>.</w:t>
      </w:r>
      <w:r w:rsidR="000B5B96" w:rsidRPr="00590142">
        <w:rPr>
          <w:rStyle w:val="FootnoteReference"/>
          <w:rFonts w:cs="Arial"/>
          <w:sz w:val="24"/>
          <w:szCs w:val="24"/>
        </w:rPr>
        <w:footnoteReference w:id="45"/>
      </w:r>
      <w:r w:rsidR="004F763E" w:rsidRPr="00590142">
        <w:rPr>
          <w:rFonts w:cs="Arial"/>
          <w:szCs w:val="24"/>
        </w:rPr>
        <w:t xml:space="preserve"> </w:t>
      </w:r>
      <w:r w:rsidR="00DE2074" w:rsidRPr="00590142">
        <w:rPr>
          <w:rFonts w:cs="Arial"/>
          <w:szCs w:val="24"/>
        </w:rPr>
        <w:t xml:space="preserve">According to the results of the survey, </w:t>
      </w:r>
      <w:r w:rsidR="006E3068" w:rsidRPr="00590142">
        <w:rPr>
          <w:rFonts w:cs="Arial"/>
          <w:szCs w:val="24"/>
        </w:rPr>
        <w:t xml:space="preserve">the </w:t>
      </w:r>
      <w:r w:rsidR="00DE2074" w:rsidRPr="00590142">
        <w:rPr>
          <w:rFonts w:cs="Arial"/>
          <w:szCs w:val="24"/>
        </w:rPr>
        <w:t>majority of people (54</w:t>
      </w:r>
      <w:r w:rsidR="00FA439C">
        <w:rPr>
          <w:rFonts w:cs="Arial"/>
          <w:szCs w:val="24"/>
        </w:rPr>
        <w:t xml:space="preserve"> </w:t>
      </w:r>
      <w:r w:rsidR="00DE2074" w:rsidRPr="00590142">
        <w:rPr>
          <w:rFonts w:cs="Arial"/>
          <w:szCs w:val="24"/>
        </w:rPr>
        <w:t xml:space="preserve">%, N=312) thought that the freedom of choice for persons with disabilities pertaining to their right to live in a place and live with a person of their choice is </w:t>
      </w:r>
      <w:r w:rsidR="00272E94" w:rsidRPr="00590142">
        <w:rPr>
          <w:rFonts w:cs="Arial"/>
          <w:szCs w:val="24"/>
        </w:rPr>
        <w:t xml:space="preserve">currently </w:t>
      </w:r>
      <w:r w:rsidR="00450B27" w:rsidRPr="00590142">
        <w:rPr>
          <w:rFonts w:cs="Arial"/>
          <w:szCs w:val="24"/>
        </w:rPr>
        <w:t xml:space="preserve">poorly </w:t>
      </w:r>
      <w:r w:rsidR="006A2E7A" w:rsidRPr="00590142">
        <w:rPr>
          <w:rFonts w:cs="Arial"/>
          <w:szCs w:val="24"/>
        </w:rPr>
        <w:t>realis</w:t>
      </w:r>
      <w:r w:rsidR="00DE2074" w:rsidRPr="00590142">
        <w:rPr>
          <w:rFonts w:cs="Arial"/>
          <w:szCs w:val="24"/>
        </w:rPr>
        <w:t xml:space="preserve">ed in practice. </w:t>
      </w:r>
      <w:r w:rsidR="005C758B" w:rsidRPr="00590142">
        <w:rPr>
          <w:rFonts w:cs="Arial"/>
          <w:szCs w:val="24"/>
        </w:rPr>
        <w:t>A s</w:t>
      </w:r>
      <w:r w:rsidR="006A2E7A" w:rsidRPr="00590142">
        <w:rPr>
          <w:rFonts w:cs="Arial"/>
          <w:szCs w:val="24"/>
        </w:rPr>
        <w:t xml:space="preserve">imilar </w:t>
      </w:r>
      <w:r w:rsidR="005C758B" w:rsidRPr="00590142">
        <w:rPr>
          <w:rFonts w:cs="Arial"/>
          <w:szCs w:val="24"/>
        </w:rPr>
        <w:t>result</w:t>
      </w:r>
      <w:r w:rsidR="006A2E7A" w:rsidRPr="00590142">
        <w:rPr>
          <w:rFonts w:cs="Arial"/>
          <w:szCs w:val="24"/>
        </w:rPr>
        <w:t xml:space="preserve"> was found also for </w:t>
      </w:r>
      <w:r w:rsidR="005C758B" w:rsidRPr="00590142">
        <w:rPr>
          <w:rFonts w:cs="Arial"/>
          <w:szCs w:val="24"/>
        </w:rPr>
        <w:t>concerning the</w:t>
      </w:r>
      <w:r w:rsidR="006A2E7A" w:rsidRPr="00590142">
        <w:rPr>
          <w:rFonts w:cs="Arial"/>
          <w:szCs w:val="24"/>
        </w:rPr>
        <w:t xml:space="preserve"> availability of necessary services for enabling their independent living in communities. </w:t>
      </w:r>
      <w:r w:rsidR="00E75423" w:rsidRPr="00590142">
        <w:rPr>
          <w:rFonts w:cs="Arial"/>
          <w:szCs w:val="24"/>
        </w:rPr>
        <w:t xml:space="preserve">Independent living was identified in the report as a priority area. It further pointed out the needs </w:t>
      </w:r>
      <w:r w:rsidR="00597BCB" w:rsidRPr="00590142">
        <w:rPr>
          <w:rFonts w:cs="Arial"/>
          <w:szCs w:val="24"/>
        </w:rPr>
        <w:t>for</w:t>
      </w:r>
      <w:r w:rsidR="00E75423" w:rsidRPr="00590142">
        <w:rPr>
          <w:rFonts w:cs="Arial"/>
          <w:szCs w:val="24"/>
        </w:rPr>
        <w:t xml:space="preserve"> more information dissemination</w:t>
      </w:r>
      <w:r w:rsidR="005B156C" w:rsidRPr="00590142">
        <w:rPr>
          <w:rFonts w:cs="Arial"/>
          <w:szCs w:val="24"/>
        </w:rPr>
        <w:t xml:space="preserve"> and that the</w:t>
      </w:r>
      <w:r w:rsidR="00E75423" w:rsidRPr="00590142">
        <w:rPr>
          <w:rFonts w:cs="Arial"/>
          <w:szCs w:val="24"/>
        </w:rPr>
        <w:t xml:space="preserve"> strengthening of the </w:t>
      </w:r>
      <w:proofErr w:type="gramStart"/>
      <w:r w:rsidR="00E75423" w:rsidRPr="00590142">
        <w:rPr>
          <w:rFonts w:cs="Arial"/>
          <w:szCs w:val="24"/>
        </w:rPr>
        <w:t>decision making</w:t>
      </w:r>
      <w:proofErr w:type="gramEnd"/>
      <w:r w:rsidR="00E75423" w:rsidRPr="00590142">
        <w:rPr>
          <w:rFonts w:cs="Arial"/>
          <w:szCs w:val="24"/>
        </w:rPr>
        <w:t xml:space="preserve"> opportunities </w:t>
      </w:r>
      <w:r w:rsidR="00597BCB" w:rsidRPr="00590142">
        <w:rPr>
          <w:rFonts w:cs="Arial"/>
          <w:szCs w:val="24"/>
        </w:rPr>
        <w:t xml:space="preserve">of disabled people </w:t>
      </w:r>
      <w:r w:rsidR="00E75423" w:rsidRPr="00590142">
        <w:rPr>
          <w:rFonts w:cs="Arial"/>
          <w:szCs w:val="24"/>
        </w:rPr>
        <w:t xml:space="preserve">on their own lives and societal issues, </w:t>
      </w:r>
      <w:r w:rsidR="00283E11" w:rsidRPr="00590142">
        <w:rPr>
          <w:rFonts w:cs="Arial"/>
          <w:szCs w:val="24"/>
        </w:rPr>
        <w:t xml:space="preserve">and the availability and </w:t>
      </w:r>
      <w:r w:rsidR="00E75423" w:rsidRPr="00590142">
        <w:rPr>
          <w:rFonts w:cs="Arial"/>
          <w:szCs w:val="24"/>
        </w:rPr>
        <w:t xml:space="preserve">accessibility </w:t>
      </w:r>
      <w:r w:rsidR="00283E11" w:rsidRPr="00590142">
        <w:rPr>
          <w:rFonts w:cs="Arial"/>
          <w:szCs w:val="24"/>
        </w:rPr>
        <w:t xml:space="preserve">of </w:t>
      </w:r>
      <w:r w:rsidR="00790393" w:rsidRPr="00590142">
        <w:rPr>
          <w:rFonts w:cs="Arial"/>
          <w:szCs w:val="24"/>
        </w:rPr>
        <w:t xml:space="preserve">responsive </w:t>
      </w:r>
      <w:r w:rsidR="00E75423" w:rsidRPr="00590142">
        <w:rPr>
          <w:rFonts w:cs="Arial"/>
          <w:szCs w:val="24"/>
        </w:rPr>
        <w:t xml:space="preserve">services for individuals are the </w:t>
      </w:r>
      <w:r w:rsidR="002624E9" w:rsidRPr="00590142">
        <w:rPr>
          <w:rFonts w:cs="Arial"/>
          <w:szCs w:val="24"/>
        </w:rPr>
        <w:t xml:space="preserve">necessary </w:t>
      </w:r>
      <w:r w:rsidR="00E75423" w:rsidRPr="00590142">
        <w:rPr>
          <w:rFonts w:cs="Arial"/>
          <w:szCs w:val="24"/>
        </w:rPr>
        <w:t xml:space="preserve">preconditions for </w:t>
      </w:r>
      <w:r w:rsidR="0015476F" w:rsidRPr="00590142">
        <w:rPr>
          <w:rFonts w:cs="Arial"/>
          <w:szCs w:val="24"/>
        </w:rPr>
        <w:t xml:space="preserve">the </w:t>
      </w:r>
      <w:r w:rsidR="00E75423" w:rsidRPr="00590142">
        <w:rPr>
          <w:rFonts w:cs="Arial"/>
          <w:szCs w:val="24"/>
        </w:rPr>
        <w:t>realis</w:t>
      </w:r>
      <w:r w:rsidR="0015476F" w:rsidRPr="00590142">
        <w:rPr>
          <w:rFonts w:cs="Arial"/>
          <w:szCs w:val="24"/>
        </w:rPr>
        <w:t>ation of</w:t>
      </w:r>
      <w:r w:rsidR="00E75423" w:rsidRPr="00590142">
        <w:rPr>
          <w:rFonts w:cs="Arial"/>
          <w:szCs w:val="24"/>
        </w:rPr>
        <w:t xml:space="preserve"> disability rights.</w:t>
      </w:r>
    </w:p>
    <w:p w14:paraId="4F2246E5" w14:textId="77777777" w:rsidR="00D904F3" w:rsidRPr="00590142" w:rsidRDefault="00D904F3" w:rsidP="00C12B70">
      <w:pPr>
        <w:jc w:val="both"/>
        <w:rPr>
          <w:rFonts w:cs="Arial"/>
          <w:szCs w:val="24"/>
        </w:rPr>
      </w:pPr>
    </w:p>
    <w:p w14:paraId="039BCB19" w14:textId="43C0D80E" w:rsidR="008E4ACD" w:rsidRPr="00590142" w:rsidRDefault="008E4ACD" w:rsidP="00006EFE">
      <w:pPr>
        <w:pStyle w:val="Heading2"/>
        <w:jc w:val="both"/>
        <w:rPr>
          <w:rFonts w:cs="Arial"/>
          <w:szCs w:val="24"/>
        </w:rPr>
      </w:pPr>
      <w:bookmarkStart w:id="52" w:name="_Toc529874079"/>
      <w:bookmarkStart w:id="53" w:name="_Toc3209928"/>
      <w:r w:rsidRPr="00590142">
        <w:rPr>
          <w:rFonts w:cs="Arial"/>
          <w:szCs w:val="24"/>
        </w:rPr>
        <w:t>Observations and recommendations by national or regional/devolved Parliaments and assemblies</w:t>
      </w:r>
      <w:bookmarkEnd w:id="52"/>
      <w:bookmarkEnd w:id="53"/>
    </w:p>
    <w:p w14:paraId="36EAF377" w14:textId="77777777" w:rsidR="008E4ACD" w:rsidRPr="00590142" w:rsidRDefault="008E4ACD" w:rsidP="00C12B70">
      <w:pPr>
        <w:jc w:val="both"/>
        <w:rPr>
          <w:rFonts w:cs="Arial"/>
          <w:b/>
          <w:szCs w:val="24"/>
        </w:rPr>
      </w:pPr>
    </w:p>
    <w:p w14:paraId="50AD66EF" w14:textId="56806AC9" w:rsidR="001919B4" w:rsidRPr="00590142" w:rsidRDefault="001919B4" w:rsidP="00C12B70">
      <w:pPr>
        <w:jc w:val="both"/>
        <w:rPr>
          <w:rFonts w:cs="Arial"/>
          <w:szCs w:val="24"/>
        </w:rPr>
      </w:pPr>
      <w:r w:rsidRPr="00590142">
        <w:rPr>
          <w:rFonts w:cs="Arial"/>
          <w:szCs w:val="24"/>
        </w:rPr>
        <w:t xml:space="preserve">The office of </w:t>
      </w:r>
      <w:r w:rsidR="00146B0C" w:rsidRPr="00590142">
        <w:rPr>
          <w:rFonts w:cs="Arial"/>
          <w:szCs w:val="24"/>
        </w:rPr>
        <w:t>the N</w:t>
      </w:r>
      <w:r w:rsidRPr="00590142">
        <w:rPr>
          <w:rFonts w:cs="Arial"/>
          <w:szCs w:val="24"/>
        </w:rPr>
        <w:t>on-</w:t>
      </w:r>
      <w:r w:rsidR="00146B0C" w:rsidRPr="00590142">
        <w:rPr>
          <w:rFonts w:cs="Arial"/>
          <w:szCs w:val="24"/>
        </w:rPr>
        <w:t>D</w:t>
      </w:r>
      <w:r w:rsidRPr="00590142">
        <w:rPr>
          <w:rFonts w:cs="Arial"/>
          <w:szCs w:val="24"/>
        </w:rPr>
        <w:t xml:space="preserve">iscrimination Ombudsman produces an annual report, which </w:t>
      </w:r>
      <w:r w:rsidR="005956EB" w:rsidRPr="00590142">
        <w:rPr>
          <w:rFonts w:cs="Arial"/>
          <w:szCs w:val="24"/>
        </w:rPr>
        <w:t xml:space="preserve">has since 2014 </w:t>
      </w:r>
      <w:r w:rsidRPr="00590142">
        <w:rPr>
          <w:rFonts w:cs="Arial"/>
          <w:szCs w:val="24"/>
        </w:rPr>
        <w:t>include</w:t>
      </w:r>
      <w:r w:rsidR="005956EB" w:rsidRPr="00590142">
        <w:rPr>
          <w:rFonts w:cs="Arial"/>
          <w:szCs w:val="24"/>
        </w:rPr>
        <w:t>d</w:t>
      </w:r>
      <w:r w:rsidRPr="00590142">
        <w:rPr>
          <w:rFonts w:cs="Arial"/>
          <w:szCs w:val="24"/>
        </w:rPr>
        <w:t xml:space="preserve"> an independent chapter on the rights of persons with disabilities. In 2016, the office conducted a survey and compiled a report entitled </w:t>
      </w:r>
      <w:r w:rsidR="00FA439C">
        <w:rPr>
          <w:rFonts w:cs="Arial"/>
          <w:szCs w:val="24"/>
        </w:rPr>
        <w:t>“</w:t>
      </w:r>
      <w:r w:rsidRPr="00590142">
        <w:rPr>
          <w:rFonts w:cs="Arial"/>
          <w:szCs w:val="24"/>
        </w:rPr>
        <w:t>’My disability makes me a second-class citizen’</w:t>
      </w:r>
      <w:r w:rsidR="000E1CDC" w:rsidRPr="00590142">
        <w:rPr>
          <w:rFonts w:cs="Arial"/>
          <w:szCs w:val="24"/>
        </w:rPr>
        <w:t>:</w:t>
      </w:r>
      <w:r w:rsidRPr="00590142">
        <w:rPr>
          <w:rFonts w:cs="Arial"/>
          <w:szCs w:val="24"/>
        </w:rPr>
        <w:t xml:space="preserve"> A report on the discrimination experienced by </w:t>
      </w:r>
      <w:r w:rsidRPr="00590142">
        <w:rPr>
          <w:rFonts w:cs="Arial"/>
          <w:szCs w:val="24"/>
        </w:rPr>
        <w:lastRenderedPageBreak/>
        <w:t>the disabled in everyday life.”</w:t>
      </w:r>
      <w:r w:rsidRPr="00590142">
        <w:rPr>
          <w:rStyle w:val="FootnoteReference"/>
          <w:rFonts w:cs="Arial"/>
          <w:sz w:val="24"/>
          <w:szCs w:val="24"/>
        </w:rPr>
        <w:footnoteReference w:id="46"/>
      </w:r>
      <w:r w:rsidR="00FA439C">
        <w:rPr>
          <w:rFonts w:cs="Arial"/>
          <w:szCs w:val="24"/>
        </w:rPr>
        <w:t xml:space="preserve"> </w:t>
      </w:r>
      <w:r w:rsidRPr="00590142">
        <w:rPr>
          <w:rStyle w:val="FootnoteReference"/>
          <w:rFonts w:cs="Arial"/>
          <w:sz w:val="24"/>
          <w:szCs w:val="24"/>
        </w:rPr>
        <w:footnoteReference w:id="47"/>
      </w:r>
      <w:r w:rsidRPr="00590142">
        <w:rPr>
          <w:rFonts w:cs="Arial"/>
          <w:szCs w:val="24"/>
        </w:rPr>
        <w:t xml:space="preserve"> Similarly, </w:t>
      </w:r>
      <w:r w:rsidR="001A47C4" w:rsidRPr="00590142">
        <w:rPr>
          <w:rFonts w:cs="Arial"/>
          <w:szCs w:val="24"/>
        </w:rPr>
        <w:t xml:space="preserve">in 2015 </w:t>
      </w:r>
      <w:r w:rsidR="009D4ABA" w:rsidRPr="00590142">
        <w:rPr>
          <w:rFonts w:cs="Arial"/>
          <w:szCs w:val="24"/>
        </w:rPr>
        <w:t xml:space="preserve">the </w:t>
      </w:r>
      <w:r w:rsidRPr="00590142">
        <w:rPr>
          <w:rFonts w:cs="Arial"/>
          <w:szCs w:val="24"/>
        </w:rPr>
        <w:t>Human Rights Cent</w:t>
      </w:r>
      <w:r w:rsidR="009D4ABA" w:rsidRPr="00590142">
        <w:rPr>
          <w:rFonts w:cs="Arial"/>
          <w:szCs w:val="24"/>
        </w:rPr>
        <w:t>re</w:t>
      </w:r>
      <w:r w:rsidRPr="00590142">
        <w:rPr>
          <w:rFonts w:cs="Arial"/>
          <w:szCs w:val="24"/>
        </w:rPr>
        <w:t xml:space="preserve"> wrote an open letter</w:t>
      </w:r>
      <w:r w:rsidR="0065182B" w:rsidRPr="00590142">
        <w:rPr>
          <w:rStyle w:val="FootnoteReference"/>
          <w:rFonts w:cs="Arial"/>
          <w:sz w:val="24"/>
          <w:szCs w:val="24"/>
        </w:rPr>
        <w:footnoteReference w:id="48"/>
      </w:r>
      <w:r w:rsidRPr="00590142">
        <w:rPr>
          <w:rFonts w:cs="Arial"/>
          <w:szCs w:val="24"/>
        </w:rPr>
        <w:t xml:space="preserve"> upon </w:t>
      </w:r>
      <w:r w:rsidR="00E14231" w:rsidRPr="00590142">
        <w:rPr>
          <w:rFonts w:cs="Arial"/>
          <w:szCs w:val="24"/>
        </w:rPr>
        <w:t xml:space="preserve">the </w:t>
      </w:r>
      <w:r w:rsidRPr="00590142">
        <w:rPr>
          <w:rFonts w:cs="Arial"/>
          <w:szCs w:val="24"/>
        </w:rPr>
        <w:t>request of the UN Special Rapporteur on the Rights of Persons with Disabilities</w:t>
      </w:r>
      <w:r w:rsidR="001A47C4" w:rsidRPr="00590142">
        <w:rPr>
          <w:rFonts w:cs="Arial"/>
          <w:szCs w:val="24"/>
        </w:rPr>
        <w:t>, concerning</w:t>
      </w:r>
      <w:r w:rsidRPr="00590142">
        <w:rPr>
          <w:rFonts w:cs="Arial"/>
          <w:szCs w:val="24"/>
        </w:rPr>
        <w:t xml:space="preserve"> the rights of persons with disabilities to social protection. The letter was based on the findings o</w:t>
      </w:r>
      <w:r w:rsidR="0065182B" w:rsidRPr="00590142">
        <w:rPr>
          <w:rFonts w:cs="Arial"/>
          <w:szCs w:val="24"/>
        </w:rPr>
        <w:t xml:space="preserve">f the Ombudsman </w:t>
      </w:r>
      <w:r w:rsidR="001A47C4" w:rsidRPr="00590142">
        <w:rPr>
          <w:rFonts w:cs="Arial"/>
          <w:szCs w:val="24"/>
        </w:rPr>
        <w:t>from</w:t>
      </w:r>
      <w:r w:rsidR="0065182B" w:rsidRPr="00590142">
        <w:rPr>
          <w:rFonts w:cs="Arial"/>
          <w:szCs w:val="24"/>
        </w:rPr>
        <w:t xml:space="preserve"> 2014 and highlighted the widely spread discrimination practices against persons with disabilities in Finland.</w:t>
      </w:r>
    </w:p>
    <w:p w14:paraId="47B31EF8" w14:textId="77777777" w:rsidR="001919B4" w:rsidRPr="00590142" w:rsidRDefault="001919B4" w:rsidP="00C12B70">
      <w:pPr>
        <w:jc w:val="both"/>
        <w:rPr>
          <w:rFonts w:cs="Arial"/>
          <w:b/>
          <w:szCs w:val="24"/>
        </w:rPr>
      </w:pPr>
    </w:p>
    <w:p w14:paraId="6E8AE97B" w14:textId="536BBD94" w:rsidR="008E4ACD" w:rsidRPr="00590142" w:rsidRDefault="008E4ACD" w:rsidP="00006EFE">
      <w:pPr>
        <w:pStyle w:val="Heading1"/>
      </w:pPr>
      <w:bookmarkStart w:id="54" w:name="_Toc529874080"/>
      <w:bookmarkStart w:id="55" w:name="_Toc3209929"/>
      <w:r w:rsidRPr="00590142">
        <w:t>Views and perspectives of civil society</w:t>
      </w:r>
      <w:r w:rsidR="00E1022C" w:rsidRPr="00590142">
        <w:t xml:space="preserve"> including DPOs</w:t>
      </w:r>
      <w:bookmarkEnd w:id="54"/>
      <w:bookmarkEnd w:id="55"/>
    </w:p>
    <w:p w14:paraId="622BF7F0" w14:textId="77777777" w:rsidR="008E4ACD" w:rsidRPr="00590142" w:rsidRDefault="008E4ACD" w:rsidP="00C12B70">
      <w:pPr>
        <w:jc w:val="both"/>
        <w:rPr>
          <w:rFonts w:cs="Arial"/>
          <w:b/>
          <w:szCs w:val="24"/>
        </w:rPr>
      </w:pPr>
    </w:p>
    <w:p w14:paraId="4BD38D86" w14:textId="79C9F34B" w:rsidR="008E4ACD" w:rsidRPr="00590142" w:rsidRDefault="008E4ACD" w:rsidP="00006EFE">
      <w:pPr>
        <w:pStyle w:val="Heading2"/>
        <w:jc w:val="both"/>
        <w:rPr>
          <w:rFonts w:cs="Arial"/>
          <w:szCs w:val="24"/>
        </w:rPr>
      </w:pPr>
      <w:bookmarkStart w:id="56" w:name="_Toc529874081"/>
      <w:bookmarkStart w:id="57" w:name="_Toc3209930"/>
      <w:r w:rsidRPr="00590142">
        <w:rPr>
          <w:rFonts w:cs="Arial"/>
          <w:szCs w:val="24"/>
        </w:rPr>
        <w:t>UNCRPD civil society shadow and alternative reports</w:t>
      </w:r>
      <w:bookmarkEnd w:id="56"/>
      <w:bookmarkEnd w:id="57"/>
    </w:p>
    <w:p w14:paraId="66836804" w14:textId="77777777" w:rsidR="008E4ACD" w:rsidRPr="00590142" w:rsidRDefault="008E4ACD" w:rsidP="00C12B70">
      <w:pPr>
        <w:ind w:left="567" w:hanging="567"/>
        <w:jc w:val="both"/>
        <w:rPr>
          <w:rFonts w:cs="Arial"/>
          <w:szCs w:val="24"/>
        </w:rPr>
      </w:pPr>
    </w:p>
    <w:p w14:paraId="51C4184E" w14:textId="2841D5FB" w:rsidR="00DF2FC2" w:rsidRPr="00590142" w:rsidRDefault="00DF2FC2" w:rsidP="00C12B70">
      <w:pPr>
        <w:jc w:val="both"/>
        <w:rPr>
          <w:rFonts w:cs="Arial"/>
          <w:szCs w:val="24"/>
        </w:rPr>
      </w:pPr>
      <w:r w:rsidRPr="00590142">
        <w:rPr>
          <w:rFonts w:cs="Arial"/>
          <w:szCs w:val="24"/>
        </w:rPr>
        <w:t xml:space="preserve">As the ratification of the CRPD by the Finnish government took place only in June 2016, and </w:t>
      </w:r>
      <w:r w:rsidR="006E238D" w:rsidRPr="00590142">
        <w:rPr>
          <w:rFonts w:cs="Arial"/>
          <w:szCs w:val="24"/>
        </w:rPr>
        <w:t xml:space="preserve">as </w:t>
      </w:r>
      <w:r w:rsidRPr="00590142">
        <w:rPr>
          <w:rFonts w:cs="Arial"/>
          <w:szCs w:val="24"/>
        </w:rPr>
        <w:t xml:space="preserve">the country report </w:t>
      </w:r>
      <w:r w:rsidR="00F25A00" w:rsidRPr="00590142">
        <w:rPr>
          <w:rFonts w:cs="Arial"/>
          <w:szCs w:val="24"/>
        </w:rPr>
        <w:t>is</w:t>
      </w:r>
      <w:r w:rsidRPr="00590142">
        <w:rPr>
          <w:rFonts w:cs="Arial"/>
          <w:szCs w:val="24"/>
        </w:rPr>
        <w:t xml:space="preserve"> </w:t>
      </w:r>
      <w:r w:rsidR="00D73DAA" w:rsidRPr="00590142">
        <w:rPr>
          <w:rFonts w:cs="Arial"/>
          <w:szCs w:val="24"/>
        </w:rPr>
        <w:t>unfortunately</w:t>
      </w:r>
      <w:r w:rsidRPr="00590142">
        <w:rPr>
          <w:rFonts w:cs="Arial"/>
          <w:szCs w:val="24"/>
        </w:rPr>
        <w:t xml:space="preserve"> overdue and not submitted yet to the Committee, shadow and alternative reports</w:t>
      </w:r>
      <w:r w:rsidR="00192068" w:rsidRPr="00590142">
        <w:rPr>
          <w:rFonts w:cs="Arial"/>
          <w:szCs w:val="24"/>
        </w:rPr>
        <w:t xml:space="preserve"> have not been published yet</w:t>
      </w:r>
      <w:r w:rsidRPr="00590142">
        <w:rPr>
          <w:rFonts w:cs="Arial"/>
          <w:szCs w:val="24"/>
        </w:rPr>
        <w:t>.</w:t>
      </w:r>
    </w:p>
    <w:p w14:paraId="40E8E663" w14:textId="77777777" w:rsidR="0079432E" w:rsidRPr="00590142" w:rsidRDefault="0079432E" w:rsidP="00C12B70">
      <w:pPr>
        <w:jc w:val="both"/>
        <w:rPr>
          <w:rFonts w:cs="Arial"/>
          <w:szCs w:val="24"/>
        </w:rPr>
      </w:pPr>
    </w:p>
    <w:p w14:paraId="4E34B557" w14:textId="2ED58626" w:rsidR="00E75423" w:rsidRPr="00590142" w:rsidRDefault="00E75423" w:rsidP="00C12B70">
      <w:pPr>
        <w:jc w:val="both"/>
        <w:rPr>
          <w:rFonts w:cs="Arial"/>
          <w:szCs w:val="24"/>
        </w:rPr>
      </w:pPr>
      <w:r w:rsidRPr="00590142">
        <w:rPr>
          <w:rFonts w:cs="Arial"/>
          <w:szCs w:val="24"/>
        </w:rPr>
        <w:t xml:space="preserve">At present, both </w:t>
      </w:r>
      <w:r w:rsidR="009D4ABA" w:rsidRPr="00590142">
        <w:rPr>
          <w:rFonts w:cs="Arial"/>
          <w:szCs w:val="24"/>
        </w:rPr>
        <w:t xml:space="preserve">the </w:t>
      </w:r>
      <w:r w:rsidRPr="00590142">
        <w:rPr>
          <w:rFonts w:cs="Arial"/>
          <w:szCs w:val="24"/>
        </w:rPr>
        <w:t xml:space="preserve">Finnish Disability Forum and </w:t>
      </w:r>
      <w:r w:rsidR="009D4ABA" w:rsidRPr="00590142">
        <w:rPr>
          <w:rFonts w:cs="Arial"/>
          <w:szCs w:val="24"/>
        </w:rPr>
        <w:t>the</w:t>
      </w:r>
      <w:r w:rsidR="00BF7FA2" w:rsidRPr="00590142">
        <w:rPr>
          <w:rFonts w:cs="Arial"/>
          <w:szCs w:val="24"/>
        </w:rPr>
        <w:t xml:space="preserve"> </w:t>
      </w:r>
      <w:r w:rsidRPr="00590142">
        <w:rPr>
          <w:rFonts w:cs="Arial"/>
          <w:szCs w:val="24"/>
        </w:rPr>
        <w:t>Human Rights Cent</w:t>
      </w:r>
      <w:r w:rsidR="009D4ABA" w:rsidRPr="00590142">
        <w:rPr>
          <w:rFonts w:cs="Arial"/>
          <w:szCs w:val="24"/>
        </w:rPr>
        <w:t>re</w:t>
      </w:r>
      <w:r w:rsidRPr="00590142">
        <w:rPr>
          <w:rFonts w:cs="Arial"/>
          <w:szCs w:val="24"/>
        </w:rPr>
        <w:t xml:space="preserve"> are preparing their respective shadow and alternative reports. In 2018, they have conducted an on-line survey responded by about 2</w:t>
      </w:r>
      <w:r w:rsidR="00993198" w:rsidRPr="00590142">
        <w:rPr>
          <w:rFonts w:cs="Arial"/>
          <w:szCs w:val="24"/>
        </w:rPr>
        <w:t>,</w:t>
      </w:r>
      <w:r w:rsidRPr="00590142">
        <w:rPr>
          <w:rFonts w:cs="Arial"/>
          <w:szCs w:val="24"/>
        </w:rPr>
        <w:t xml:space="preserve">000 persons with disabilities about their experiences. Both parties use the data for writing their reports. It is expected that more stakeholders will prepare their </w:t>
      </w:r>
      <w:r w:rsidR="006D6598" w:rsidRPr="00590142">
        <w:rPr>
          <w:rFonts w:cs="Arial"/>
          <w:szCs w:val="24"/>
        </w:rPr>
        <w:t xml:space="preserve">shadow </w:t>
      </w:r>
      <w:r w:rsidRPr="00590142">
        <w:rPr>
          <w:rFonts w:cs="Arial"/>
          <w:szCs w:val="24"/>
        </w:rPr>
        <w:t xml:space="preserve">reports when it is </w:t>
      </w:r>
      <w:proofErr w:type="gramStart"/>
      <w:r w:rsidRPr="00590142">
        <w:rPr>
          <w:rFonts w:cs="Arial"/>
          <w:szCs w:val="24"/>
        </w:rPr>
        <w:t>more timely</w:t>
      </w:r>
      <w:proofErr w:type="gramEnd"/>
      <w:r w:rsidRPr="00590142">
        <w:rPr>
          <w:rFonts w:cs="Arial"/>
          <w:szCs w:val="24"/>
        </w:rPr>
        <w:t xml:space="preserve">. </w:t>
      </w:r>
    </w:p>
    <w:p w14:paraId="34162E31" w14:textId="77777777" w:rsidR="00E75423" w:rsidRPr="00590142" w:rsidRDefault="00E75423" w:rsidP="00C12B70">
      <w:pPr>
        <w:ind w:left="567" w:hanging="567"/>
        <w:jc w:val="both"/>
        <w:rPr>
          <w:rFonts w:cs="Arial"/>
          <w:b/>
          <w:szCs w:val="24"/>
        </w:rPr>
      </w:pPr>
    </w:p>
    <w:p w14:paraId="5A3A5571" w14:textId="6D52ECE1" w:rsidR="008E4ACD" w:rsidRPr="00590142" w:rsidRDefault="008E4ACD" w:rsidP="00006EFE">
      <w:pPr>
        <w:pStyle w:val="Heading2"/>
        <w:jc w:val="both"/>
        <w:rPr>
          <w:rFonts w:cs="Arial"/>
          <w:szCs w:val="24"/>
        </w:rPr>
      </w:pPr>
      <w:bookmarkStart w:id="58" w:name="_Toc529874082"/>
      <w:bookmarkStart w:id="59" w:name="_Toc3209931"/>
      <w:r w:rsidRPr="00590142">
        <w:rPr>
          <w:rFonts w:cs="Arial"/>
          <w:szCs w:val="24"/>
        </w:rPr>
        <w:t>‘Grey literature’ at the national level</w:t>
      </w:r>
      <w:bookmarkEnd w:id="58"/>
      <w:bookmarkEnd w:id="59"/>
    </w:p>
    <w:p w14:paraId="57DF7FB5" w14:textId="77777777" w:rsidR="008E4ACD" w:rsidRPr="00590142" w:rsidRDefault="008E4ACD" w:rsidP="00C12B70">
      <w:pPr>
        <w:ind w:left="567" w:hanging="567"/>
        <w:jc w:val="both"/>
        <w:rPr>
          <w:rFonts w:cs="Arial"/>
          <w:b/>
          <w:szCs w:val="24"/>
        </w:rPr>
      </w:pPr>
    </w:p>
    <w:p w14:paraId="42DFC79F" w14:textId="31530A3F" w:rsidR="008D477A" w:rsidRPr="00590142" w:rsidRDefault="008D477A" w:rsidP="00C12B70">
      <w:pPr>
        <w:jc w:val="both"/>
        <w:rPr>
          <w:rFonts w:cs="Arial"/>
          <w:szCs w:val="24"/>
        </w:rPr>
      </w:pPr>
      <w:r w:rsidRPr="00590142">
        <w:rPr>
          <w:rFonts w:cs="Arial"/>
          <w:szCs w:val="24"/>
        </w:rPr>
        <w:t xml:space="preserve">The Ministry of Environment commissioned the Finnish Association of Persons with Intellectual and Developmental Disabilities </w:t>
      </w:r>
      <w:r w:rsidR="00533ECF" w:rsidRPr="00590142">
        <w:rPr>
          <w:rFonts w:cs="Arial"/>
          <w:szCs w:val="24"/>
        </w:rPr>
        <w:t xml:space="preserve">to conduct a study </w:t>
      </w:r>
      <w:r w:rsidRPr="00590142">
        <w:rPr>
          <w:rFonts w:cs="Arial"/>
          <w:szCs w:val="24"/>
        </w:rPr>
        <w:t xml:space="preserve">regarding future housing solutions for persons with intellectual disabilities. </w:t>
      </w:r>
      <w:r w:rsidR="00B95D84" w:rsidRPr="00590142">
        <w:rPr>
          <w:rFonts w:cs="Arial"/>
          <w:szCs w:val="24"/>
        </w:rPr>
        <w:t>The research was conducted by th</w:t>
      </w:r>
      <w:r w:rsidR="00406725" w:rsidRPr="00590142">
        <w:rPr>
          <w:rFonts w:cs="Arial"/>
          <w:szCs w:val="24"/>
        </w:rPr>
        <w:t>is</w:t>
      </w:r>
      <w:r w:rsidR="00B95D84" w:rsidRPr="00590142">
        <w:rPr>
          <w:rFonts w:cs="Arial"/>
          <w:szCs w:val="24"/>
        </w:rPr>
        <w:t xml:space="preserve"> NGO</w:t>
      </w:r>
      <w:r w:rsidR="00006EFE">
        <w:rPr>
          <w:rFonts w:cs="Arial"/>
          <w:szCs w:val="24"/>
        </w:rPr>
        <w:t>,</w:t>
      </w:r>
      <w:r w:rsidR="00B95D84" w:rsidRPr="00590142">
        <w:rPr>
          <w:rFonts w:cs="Arial"/>
          <w:szCs w:val="24"/>
        </w:rPr>
        <w:t xml:space="preserve"> but </w:t>
      </w:r>
      <w:r w:rsidR="0054225F" w:rsidRPr="00590142">
        <w:rPr>
          <w:rFonts w:cs="Arial"/>
          <w:szCs w:val="24"/>
        </w:rPr>
        <w:t>its</w:t>
      </w:r>
      <w:r w:rsidR="00B95D84" w:rsidRPr="00590142">
        <w:rPr>
          <w:rFonts w:cs="Arial"/>
          <w:szCs w:val="24"/>
        </w:rPr>
        <w:t xml:space="preserve"> researchers are academics. This</w:t>
      </w:r>
      <w:r w:rsidRPr="00590142">
        <w:rPr>
          <w:rFonts w:cs="Arial"/>
          <w:szCs w:val="24"/>
        </w:rPr>
        <w:t xml:space="preserve"> report</w:t>
      </w:r>
      <w:r w:rsidRPr="00590142">
        <w:rPr>
          <w:rStyle w:val="FootnoteReference"/>
          <w:rFonts w:cs="Arial"/>
          <w:sz w:val="24"/>
          <w:szCs w:val="24"/>
        </w:rPr>
        <w:footnoteReference w:id="49"/>
      </w:r>
      <w:r w:rsidRPr="00590142">
        <w:rPr>
          <w:rFonts w:cs="Arial"/>
          <w:szCs w:val="24"/>
        </w:rPr>
        <w:t xml:space="preserve"> was published in 2013</w:t>
      </w:r>
      <w:r w:rsidR="00436D71" w:rsidRPr="00590142">
        <w:rPr>
          <w:rFonts w:cs="Arial"/>
          <w:szCs w:val="24"/>
        </w:rPr>
        <w:t xml:space="preserve"> and it </w:t>
      </w:r>
      <w:r w:rsidR="00C3626C" w:rsidRPr="00590142">
        <w:rPr>
          <w:rFonts w:cs="Arial"/>
          <w:szCs w:val="24"/>
        </w:rPr>
        <w:t>compares the rather</w:t>
      </w:r>
      <w:r w:rsidR="00ED7135" w:rsidRPr="00590142">
        <w:rPr>
          <w:rFonts w:cs="Arial"/>
          <w:szCs w:val="24"/>
        </w:rPr>
        <w:t xml:space="preserve"> institution-like housing options available in Finland </w:t>
      </w:r>
      <w:r w:rsidR="00C3626C" w:rsidRPr="00590142">
        <w:rPr>
          <w:rFonts w:cs="Arial"/>
          <w:szCs w:val="24"/>
        </w:rPr>
        <w:t xml:space="preserve">to housing alternatives </w:t>
      </w:r>
      <w:r w:rsidR="00ED7135" w:rsidRPr="00590142">
        <w:rPr>
          <w:rFonts w:cs="Arial"/>
          <w:szCs w:val="24"/>
        </w:rPr>
        <w:t xml:space="preserve">in other European countries. </w:t>
      </w:r>
      <w:r w:rsidR="00B54B1B" w:rsidRPr="00590142">
        <w:rPr>
          <w:rFonts w:cs="Arial"/>
          <w:szCs w:val="24"/>
        </w:rPr>
        <w:t>The report makes the following</w:t>
      </w:r>
      <w:r w:rsidR="00ED7135" w:rsidRPr="00590142">
        <w:rPr>
          <w:rFonts w:cs="Arial"/>
          <w:szCs w:val="24"/>
        </w:rPr>
        <w:t xml:space="preserve"> recommend</w:t>
      </w:r>
      <w:r w:rsidR="00B54B1B" w:rsidRPr="00590142">
        <w:rPr>
          <w:rFonts w:cs="Arial"/>
          <w:szCs w:val="24"/>
        </w:rPr>
        <w:t>ations</w:t>
      </w:r>
      <w:r w:rsidR="00ED7135" w:rsidRPr="00590142">
        <w:rPr>
          <w:rFonts w:cs="Arial"/>
          <w:szCs w:val="24"/>
        </w:rPr>
        <w:t xml:space="preserve"> </w:t>
      </w:r>
      <w:r w:rsidR="00065459" w:rsidRPr="00590142">
        <w:rPr>
          <w:rFonts w:cs="Arial"/>
          <w:szCs w:val="24"/>
        </w:rPr>
        <w:t xml:space="preserve">for </w:t>
      </w:r>
      <w:r w:rsidR="00E30987" w:rsidRPr="00590142">
        <w:rPr>
          <w:rFonts w:cs="Arial"/>
          <w:szCs w:val="24"/>
        </w:rPr>
        <w:t>making</w:t>
      </w:r>
      <w:r w:rsidR="00065459" w:rsidRPr="00590142">
        <w:rPr>
          <w:rFonts w:cs="Arial"/>
          <w:szCs w:val="24"/>
        </w:rPr>
        <w:t xml:space="preserve"> independent living </w:t>
      </w:r>
      <w:r w:rsidR="00E30987" w:rsidRPr="00590142">
        <w:rPr>
          <w:rFonts w:cs="Arial"/>
          <w:szCs w:val="24"/>
        </w:rPr>
        <w:t xml:space="preserve">possible for </w:t>
      </w:r>
      <w:r w:rsidR="00065459" w:rsidRPr="00590142">
        <w:rPr>
          <w:rFonts w:cs="Arial"/>
          <w:szCs w:val="24"/>
        </w:rPr>
        <w:t>persons with intellectual disabilities:</w:t>
      </w:r>
    </w:p>
    <w:p w14:paraId="30F23EC9" w14:textId="77777777" w:rsidR="000D2998" w:rsidRPr="00590142" w:rsidRDefault="000D2998" w:rsidP="00C12B70">
      <w:pPr>
        <w:jc w:val="both"/>
        <w:rPr>
          <w:rFonts w:cs="Arial"/>
          <w:szCs w:val="24"/>
        </w:rPr>
      </w:pPr>
    </w:p>
    <w:p w14:paraId="5265F724" w14:textId="173F2AE3" w:rsidR="000D2998" w:rsidRPr="00590142" w:rsidRDefault="00065459" w:rsidP="00FA439C">
      <w:pPr>
        <w:pStyle w:val="ListParagraph"/>
        <w:numPr>
          <w:ilvl w:val="0"/>
          <w:numId w:val="32"/>
        </w:numPr>
        <w:ind w:left="567" w:hanging="567"/>
        <w:jc w:val="both"/>
        <w:rPr>
          <w:rFonts w:cs="Arial"/>
          <w:szCs w:val="24"/>
        </w:rPr>
      </w:pPr>
      <w:r w:rsidRPr="00590142">
        <w:rPr>
          <w:rFonts w:cs="Arial"/>
          <w:szCs w:val="24"/>
        </w:rPr>
        <w:t xml:space="preserve">Relocation </w:t>
      </w:r>
      <w:r w:rsidR="000D2998" w:rsidRPr="00590142">
        <w:rPr>
          <w:rFonts w:cs="Arial"/>
          <w:szCs w:val="24"/>
        </w:rPr>
        <w:t>and housing for people with developmental disabilities are planned so well that crisis situations do not arise.</w:t>
      </w:r>
    </w:p>
    <w:p w14:paraId="2CC6F7E5" w14:textId="2CF05706" w:rsidR="000D2998" w:rsidRPr="00590142" w:rsidRDefault="000D2998" w:rsidP="00FA439C">
      <w:pPr>
        <w:pStyle w:val="ListParagraph"/>
        <w:numPr>
          <w:ilvl w:val="0"/>
          <w:numId w:val="32"/>
        </w:numPr>
        <w:ind w:left="567" w:hanging="567"/>
        <w:jc w:val="both"/>
        <w:rPr>
          <w:rFonts w:cs="Arial"/>
          <w:szCs w:val="24"/>
        </w:rPr>
      </w:pPr>
      <w:r w:rsidRPr="00590142">
        <w:rPr>
          <w:rFonts w:cs="Arial"/>
          <w:szCs w:val="24"/>
        </w:rPr>
        <w:t xml:space="preserve">Personal assistance is used to support the </w:t>
      </w:r>
      <w:r w:rsidR="00065459" w:rsidRPr="00590142">
        <w:rPr>
          <w:rFonts w:cs="Arial"/>
          <w:szCs w:val="24"/>
        </w:rPr>
        <w:t>independent living</w:t>
      </w:r>
      <w:r w:rsidRPr="00590142">
        <w:rPr>
          <w:rFonts w:cs="Arial"/>
          <w:szCs w:val="24"/>
        </w:rPr>
        <w:t xml:space="preserve"> of people</w:t>
      </w:r>
      <w:r w:rsidR="00065459" w:rsidRPr="00590142">
        <w:rPr>
          <w:rFonts w:cs="Arial"/>
          <w:szCs w:val="24"/>
        </w:rPr>
        <w:t xml:space="preserve"> with intellectual disabilities</w:t>
      </w:r>
      <w:r w:rsidRPr="00590142">
        <w:rPr>
          <w:rFonts w:cs="Arial"/>
          <w:szCs w:val="24"/>
        </w:rPr>
        <w:t xml:space="preserve"> </w:t>
      </w:r>
      <w:r w:rsidR="00065459" w:rsidRPr="00590142">
        <w:rPr>
          <w:rFonts w:cs="Arial"/>
          <w:szCs w:val="24"/>
        </w:rPr>
        <w:t xml:space="preserve">for </w:t>
      </w:r>
      <w:r w:rsidRPr="00590142">
        <w:rPr>
          <w:rFonts w:cs="Arial"/>
          <w:szCs w:val="24"/>
        </w:rPr>
        <w:t>coping with daily activities.</w:t>
      </w:r>
    </w:p>
    <w:p w14:paraId="6820E188" w14:textId="5D8591F2" w:rsidR="000D2998" w:rsidRPr="00590142" w:rsidRDefault="000D2998" w:rsidP="00FA439C">
      <w:pPr>
        <w:pStyle w:val="ListParagraph"/>
        <w:numPr>
          <w:ilvl w:val="0"/>
          <w:numId w:val="32"/>
        </w:numPr>
        <w:ind w:left="567" w:hanging="567"/>
        <w:jc w:val="both"/>
        <w:rPr>
          <w:rFonts w:cs="Arial"/>
          <w:szCs w:val="24"/>
        </w:rPr>
      </w:pPr>
      <w:r w:rsidRPr="00590142">
        <w:rPr>
          <w:rFonts w:cs="Arial"/>
          <w:szCs w:val="24"/>
        </w:rPr>
        <w:lastRenderedPageBreak/>
        <w:t xml:space="preserve">Personal budgeting can be used for housing, whereby the size of the budget is set according to the </w:t>
      </w:r>
      <w:r w:rsidR="00065459" w:rsidRPr="00590142">
        <w:rPr>
          <w:rFonts w:cs="Arial"/>
          <w:szCs w:val="24"/>
        </w:rPr>
        <w:t xml:space="preserve">individual </w:t>
      </w:r>
      <w:r w:rsidRPr="00590142">
        <w:rPr>
          <w:rFonts w:cs="Arial"/>
          <w:szCs w:val="24"/>
        </w:rPr>
        <w:t>need</w:t>
      </w:r>
      <w:r w:rsidR="00065459" w:rsidRPr="00590142">
        <w:rPr>
          <w:rFonts w:cs="Arial"/>
          <w:szCs w:val="24"/>
        </w:rPr>
        <w:t>s</w:t>
      </w:r>
      <w:r w:rsidRPr="00590142">
        <w:rPr>
          <w:rFonts w:cs="Arial"/>
          <w:szCs w:val="24"/>
        </w:rPr>
        <w:t>.</w:t>
      </w:r>
    </w:p>
    <w:p w14:paraId="50791A56" w14:textId="694597B9" w:rsidR="000D2998" w:rsidRPr="00590142" w:rsidRDefault="00065459" w:rsidP="00FA439C">
      <w:pPr>
        <w:pStyle w:val="ListParagraph"/>
        <w:numPr>
          <w:ilvl w:val="0"/>
          <w:numId w:val="32"/>
        </w:numPr>
        <w:ind w:left="567" w:hanging="567"/>
        <w:jc w:val="both"/>
        <w:rPr>
          <w:rFonts w:cs="Arial"/>
          <w:szCs w:val="24"/>
        </w:rPr>
      </w:pPr>
      <w:r w:rsidRPr="00590142">
        <w:rPr>
          <w:rFonts w:cs="Arial"/>
          <w:szCs w:val="24"/>
        </w:rPr>
        <w:t xml:space="preserve">The set </w:t>
      </w:r>
      <w:r w:rsidR="000C320A" w:rsidRPr="00590142">
        <w:rPr>
          <w:rFonts w:cs="Arial"/>
          <w:szCs w:val="24"/>
        </w:rPr>
        <w:t>housing quality standard</w:t>
      </w:r>
      <w:r w:rsidR="00980FCA" w:rsidRPr="00590142">
        <w:rPr>
          <w:rStyle w:val="FootnoteReference"/>
          <w:rFonts w:cs="Arial"/>
          <w:sz w:val="24"/>
          <w:szCs w:val="24"/>
        </w:rPr>
        <w:footnoteReference w:id="50"/>
      </w:r>
      <w:r w:rsidR="000D2998" w:rsidRPr="00590142">
        <w:rPr>
          <w:rFonts w:cs="Arial"/>
          <w:szCs w:val="24"/>
        </w:rPr>
        <w:t xml:space="preserve"> </w:t>
      </w:r>
      <w:r w:rsidRPr="00590142">
        <w:rPr>
          <w:rFonts w:cs="Arial"/>
          <w:szCs w:val="24"/>
        </w:rPr>
        <w:t>should be</w:t>
      </w:r>
      <w:r w:rsidR="000D2998" w:rsidRPr="00590142">
        <w:rPr>
          <w:rFonts w:cs="Arial"/>
          <w:szCs w:val="24"/>
        </w:rPr>
        <w:t xml:space="preserve"> extended to cover all housing</w:t>
      </w:r>
      <w:r w:rsidRPr="00590142">
        <w:rPr>
          <w:rFonts w:cs="Arial"/>
          <w:szCs w:val="24"/>
        </w:rPr>
        <w:t>s</w:t>
      </w:r>
      <w:r w:rsidR="000D2998" w:rsidRPr="00590142">
        <w:rPr>
          <w:rFonts w:cs="Arial"/>
          <w:szCs w:val="24"/>
        </w:rPr>
        <w:t xml:space="preserve">. The size of the new apartments is at least 45-50 square meters. New dwellings will be built as part of a normal housing </w:t>
      </w:r>
      <w:r w:rsidRPr="00590142">
        <w:rPr>
          <w:rFonts w:cs="Arial"/>
          <w:szCs w:val="24"/>
        </w:rPr>
        <w:t>area</w:t>
      </w:r>
      <w:r w:rsidR="000D2998" w:rsidRPr="00590142">
        <w:rPr>
          <w:rFonts w:cs="Arial"/>
          <w:szCs w:val="24"/>
        </w:rPr>
        <w:t>.</w:t>
      </w:r>
    </w:p>
    <w:p w14:paraId="50F43FB7" w14:textId="1A8A0E20" w:rsidR="000D2998" w:rsidRPr="00590142" w:rsidRDefault="000D2998" w:rsidP="00FA439C">
      <w:pPr>
        <w:pStyle w:val="ListParagraph"/>
        <w:numPr>
          <w:ilvl w:val="0"/>
          <w:numId w:val="32"/>
        </w:numPr>
        <w:ind w:left="567" w:hanging="567"/>
        <w:jc w:val="both"/>
        <w:rPr>
          <w:rFonts w:cs="Arial"/>
          <w:szCs w:val="24"/>
        </w:rPr>
      </w:pPr>
      <w:r w:rsidRPr="00590142">
        <w:rPr>
          <w:rFonts w:cs="Arial"/>
          <w:szCs w:val="24"/>
        </w:rPr>
        <w:t xml:space="preserve">The renovation of housing </w:t>
      </w:r>
      <w:r w:rsidR="00C32618" w:rsidRPr="00590142">
        <w:rPr>
          <w:rFonts w:cs="Arial"/>
          <w:szCs w:val="24"/>
        </w:rPr>
        <w:t>contributes to</w:t>
      </w:r>
      <w:r w:rsidRPr="00590142">
        <w:rPr>
          <w:rFonts w:cs="Arial"/>
          <w:szCs w:val="24"/>
        </w:rPr>
        <w:t xml:space="preserve"> the integration of </w:t>
      </w:r>
      <w:r w:rsidR="00065459" w:rsidRPr="00590142">
        <w:rPr>
          <w:rFonts w:cs="Arial"/>
          <w:szCs w:val="24"/>
        </w:rPr>
        <w:t>persons with disabilities</w:t>
      </w:r>
      <w:r w:rsidRPr="00590142">
        <w:rPr>
          <w:rFonts w:cs="Arial"/>
          <w:szCs w:val="24"/>
        </w:rPr>
        <w:t xml:space="preserve"> into the community. The use of individual </w:t>
      </w:r>
      <w:r w:rsidR="00C32618" w:rsidRPr="00590142">
        <w:rPr>
          <w:rFonts w:cs="Arial"/>
          <w:szCs w:val="24"/>
        </w:rPr>
        <w:t xml:space="preserve">apartments, both owned and </w:t>
      </w:r>
      <w:r w:rsidRPr="00590142">
        <w:rPr>
          <w:rFonts w:cs="Arial"/>
          <w:szCs w:val="24"/>
        </w:rPr>
        <w:t xml:space="preserve">rental </w:t>
      </w:r>
      <w:r w:rsidR="00C32618" w:rsidRPr="00590142">
        <w:rPr>
          <w:rFonts w:cs="Arial"/>
          <w:szCs w:val="24"/>
        </w:rPr>
        <w:t>ones,</w:t>
      </w:r>
      <w:r w:rsidRPr="00590142">
        <w:rPr>
          <w:rFonts w:cs="Arial"/>
          <w:szCs w:val="24"/>
        </w:rPr>
        <w:t xml:space="preserve"> </w:t>
      </w:r>
      <w:r w:rsidR="00C32618" w:rsidRPr="00590142">
        <w:rPr>
          <w:rFonts w:cs="Arial"/>
          <w:szCs w:val="24"/>
        </w:rPr>
        <w:t>need to be</w:t>
      </w:r>
      <w:r w:rsidRPr="00590142">
        <w:rPr>
          <w:rFonts w:cs="Arial"/>
          <w:szCs w:val="24"/>
        </w:rPr>
        <w:t xml:space="preserve"> considerably increased. </w:t>
      </w:r>
    </w:p>
    <w:p w14:paraId="35BA9774" w14:textId="45612274" w:rsidR="00980FCA" w:rsidRPr="00590142" w:rsidRDefault="000D2998" w:rsidP="00FA439C">
      <w:pPr>
        <w:pStyle w:val="ListParagraph"/>
        <w:numPr>
          <w:ilvl w:val="0"/>
          <w:numId w:val="32"/>
        </w:numPr>
        <w:ind w:left="567" w:hanging="567"/>
        <w:jc w:val="both"/>
        <w:rPr>
          <w:rFonts w:cs="Arial"/>
          <w:szCs w:val="24"/>
        </w:rPr>
      </w:pPr>
      <w:r w:rsidRPr="00590142">
        <w:rPr>
          <w:rFonts w:cs="Arial"/>
          <w:szCs w:val="24"/>
        </w:rPr>
        <w:t xml:space="preserve">The maximum number of </w:t>
      </w:r>
      <w:r w:rsidR="00C32618" w:rsidRPr="00590142">
        <w:rPr>
          <w:rFonts w:cs="Arial"/>
          <w:szCs w:val="24"/>
        </w:rPr>
        <w:t>persons living in group homes</w:t>
      </w:r>
      <w:r w:rsidRPr="00590142">
        <w:rPr>
          <w:rFonts w:cs="Arial"/>
          <w:szCs w:val="24"/>
        </w:rPr>
        <w:t xml:space="preserve"> </w:t>
      </w:r>
      <w:r w:rsidR="00C32618" w:rsidRPr="00590142">
        <w:rPr>
          <w:rFonts w:cs="Arial"/>
          <w:szCs w:val="24"/>
        </w:rPr>
        <w:t>should be</w:t>
      </w:r>
      <w:r w:rsidRPr="00590142">
        <w:rPr>
          <w:rFonts w:cs="Arial"/>
          <w:szCs w:val="24"/>
        </w:rPr>
        <w:t xml:space="preserve"> less than ten. The apartment is at least 35 square meters in size, including a kitchen area and bathroom. </w:t>
      </w:r>
      <w:r w:rsidR="00C32618" w:rsidRPr="00590142">
        <w:rPr>
          <w:rFonts w:cs="Arial"/>
          <w:szCs w:val="24"/>
        </w:rPr>
        <w:t>A bigger</w:t>
      </w:r>
      <w:r w:rsidRPr="00590142">
        <w:rPr>
          <w:rFonts w:cs="Arial"/>
          <w:szCs w:val="24"/>
        </w:rPr>
        <w:t xml:space="preserve"> living spaces and smaller common and staff spaces are recommended.</w:t>
      </w:r>
    </w:p>
    <w:p w14:paraId="300C3D4D" w14:textId="77777777" w:rsidR="002C0D5E" w:rsidRPr="00590142" w:rsidRDefault="002C0D5E" w:rsidP="00C12B70">
      <w:pPr>
        <w:jc w:val="both"/>
        <w:rPr>
          <w:rFonts w:cs="Arial"/>
          <w:b/>
          <w:szCs w:val="24"/>
        </w:rPr>
      </w:pPr>
    </w:p>
    <w:p w14:paraId="343323C9" w14:textId="10F5848B" w:rsidR="008E4ACD" w:rsidRPr="00590142" w:rsidRDefault="008E4ACD" w:rsidP="00006EFE">
      <w:pPr>
        <w:pStyle w:val="Heading2"/>
        <w:jc w:val="both"/>
        <w:rPr>
          <w:rFonts w:cs="Arial"/>
          <w:szCs w:val="24"/>
        </w:rPr>
      </w:pPr>
      <w:bookmarkStart w:id="60" w:name="_Toc529874083"/>
      <w:bookmarkStart w:id="61" w:name="_Toc3209932"/>
      <w:r w:rsidRPr="00590142">
        <w:rPr>
          <w:rFonts w:cs="Arial"/>
          <w:szCs w:val="24"/>
        </w:rPr>
        <w:t>Pan-European and international civil society organisations</w:t>
      </w:r>
      <w:bookmarkEnd w:id="60"/>
      <w:bookmarkEnd w:id="61"/>
    </w:p>
    <w:p w14:paraId="63A9A110" w14:textId="740100BC" w:rsidR="00647DE8" w:rsidRPr="00590142" w:rsidRDefault="00647DE8" w:rsidP="00C12B70">
      <w:pPr>
        <w:jc w:val="both"/>
        <w:rPr>
          <w:rFonts w:cs="Arial"/>
          <w:szCs w:val="24"/>
        </w:rPr>
      </w:pPr>
    </w:p>
    <w:p w14:paraId="658614E5" w14:textId="702617F3" w:rsidR="00B7388E" w:rsidRPr="00601E8D" w:rsidRDefault="00B7388E" w:rsidP="00C12B70">
      <w:pPr>
        <w:jc w:val="both"/>
        <w:rPr>
          <w:rFonts w:cs="Arial"/>
          <w:szCs w:val="24"/>
        </w:rPr>
      </w:pPr>
      <w:r w:rsidRPr="00601E8D">
        <w:rPr>
          <w:rFonts w:cs="Arial"/>
          <w:szCs w:val="24"/>
        </w:rPr>
        <w:t xml:space="preserve">Finland is not directly mentioned in any recent reports published by ENIL, </w:t>
      </w:r>
      <w:r w:rsidR="008C7D12" w:rsidRPr="00601E8D">
        <w:rPr>
          <w:rFonts w:cs="Arial"/>
          <w:szCs w:val="24"/>
        </w:rPr>
        <w:t>Inclusion Europe</w:t>
      </w:r>
      <w:r w:rsidR="00EE5FDE" w:rsidRPr="00601E8D">
        <w:rPr>
          <w:rFonts w:cs="Arial"/>
          <w:szCs w:val="24"/>
        </w:rPr>
        <w:t xml:space="preserve"> </w:t>
      </w:r>
      <w:r w:rsidR="008C7D12" w:rsidRPr="00601E8D">
        <w:rPr>
          <w:rFonts w:cs="Arial"/>
          <w:szCs w:val="24"/>
        </w:rPr>
        <w:t xml:space="preserve">or Community Living for Europe. </w:t>
      </w:r>
    </w:p>
    <w:p w14:paraId="0661C92F" w14:textId="77777777" w:rsidR="008C7D12" w:rsidRPr="00590142" w:rsidRDefault="008C7D12" w:rsidP="00C12B70">
      <w:pPr>
        <w:jc w:val="both"/>
        <w:rPr>
          <w:rFonts w:cs="Arial"/>
          <w:szCs w:val="24"/>
        </w:rPr>
      </w:pPr>
    </w:p>
    <w:p w14:paraId="62D6F981" w14:textId="3DA69F91" w:rsidR="008E4ACD" w:rsidRPr="00590142" w:rsidRDefault="008E4ACD" w:rsidP="00006EFE">
      <w:pPr>
        <w:pStyle w:val="Heading1"/>
      </w:pPr>
      <w:bookmarkStart w:id="62" w:name="_Toc529874084"/>
      <w:bookmarkStart w:id="63" w:name="_Toc3209933"/>
      <w:r w:rsidRPr="00590142">
        <w:t>Academic research</w:t>
      </w:r>
      <w:bookmarkEnd w:id="62"/>
      <w:bookmarkEnd w:id="63"/>
    </w:p>
    <w:p w14:paraId="23EBAC8A" w14:textId="77777777" w:rsidR="0093466A" w:rsidRPr="00590142" w:rsidRDefault="0093466A" w:rsidP="00C12B70">
      <w:pPr>
        <w:rPr>
          <w:rFonts w:cs="Arial"/>
          <w:szCs w:val="24"/>
          <w:lang w:bidi="en-US"/>
        </w:rPr>
      </w:pPr>
    </w:p>
    <w:p w14:paraId="69F4EB7D" w14:textId="1BE76D1E" w:rsidR="00CB1BFA" w:rsidRPr="00590142" w:rsidRDefault="0093466A" w:rsidP="00C12B70">
      <w:pPr>
        <w:jc w:val="both"/>
        <w:rPr>
          <w:rStyle w:val="Hyperlink"/>
          <w:rFonts w:eastAsia="Times New Roman" w:cs="Arial"/>
          <w:color w:val="365899"/>
          <w:szCs w:val="24"/>
        </w:rPr>
      </w:pPr>
      <w:r w:rsidRPr="00590142">
        <w:rPr>
          <w:rFonts w:cs="Arial"/>
          <w:szCs w:val="24"/>
          <w:lang w:bidi="en-US"/>
        </w:rPr>
        <w:t xml:space="preserve">EUFRA </w:t>
      </w:r>
      <w:r w:rsidR="00F45A29" w:rsidRPr="00590142">
        <w:rPr>
          <w:rFonts w:cs="Arial"/>
          <w:szCs w:val="24"/>
          <w:lang w:bidi="en-US"/>
        </w:rPr>
        <w:t xml:space="preserve">conducted a European-wide research on </w:t>
      </w:r>
      <w:r w:rsidR="00DA516B" w:rsidRPr="00590142">
        <w:rPr>
          <w:rFonts w:cs="Arial"/>
          <w:szCs w:val="24"/>
          <w:lang w:bidi="en-US"/>
        </w:rPr>
        <w:t>independent</w:t>
      </w:r>
      <w:r w:rsidR="00F45A29" w:rsidRPr="00590142">
        <w:rPr>
          <w:rFonts w:cs="Arial"/>
          <w:szCs w:val="24"/>
          <w:lang w:bidi="en-US"/>
        </w:rPr>
        <w:t xml:space="preserve"> living of persons with disabilities around Article 19 of the CRPD. It </w:t>
      </w:r>
      <w:r w:rsidRPr="00590142">
        <w:rPr>
          <w:rFonts w:cs="Arial"/>
          <w:szCs w:val="24"/>
          <w:lang w:bidi="en-US"/>
        </w:rPr>
        <w:t xml:space="preserve">commissioned </w:t>
      </w:r>
      <w:r w:rsidR="00CF6BA3" w:rsidRPr="00590142">
        <w:rPr>
          <w:rFonts w:cs="Arial"/>
          <w:szCs w:val="24"/>
          <w:lang w:bidi="en-US"/>
        </w:rPr>
        <w:t xml:space="preserve">in 2016 the Institute for Human Rights, </w:t>
      </w:r>
      <w:proofErr w:type="spellStart"/>
      <w:r w:rsidR="00CF6BA3" w:rsidRPr="00590142">
        <w:rPr>
          <w:rFonts w:cs="Arial"/>
          <w:szCs w:val="24"/>
          <w:lang w:bidi="en-US"/>
        </w:rPr>
        <w:t>Åbo</w:t>
      </w:r>
      <w:proofErr w:type="spellEnd"/>
      <w:r w:rsidR="00CF6BA3" w:rsidRPr="00590142">
        <w:rPr>
          <w:rFonts w:cs="Arial"/>
          <w:szCs w:val="24"/>
          <w:lang w:bidi="en-US"/>
        </w:rPr>
        <w:t xml:space="preserve"> </w:t>
      </w:r>
      <w:proofErr w:type="spellStart"/>
      <w:r w:rsidR="00CF6BA3" w:rsidRPr="00590142">
        <w:rPr>
          <w:rFonts w:cs="Arial"/>
          <w:szCs w:val="24"/>
          <w:lang w:bidi="en-US"/>
        </w:rPr>
        <w:t>Akademi</w:t>
      </w:r>
      <w:proofErr w:type="spellEnd"/>
      <w:r w:rsidR="00CF6BA3" w:rsidRPr="00590142">
        <w:rPr>
          <w:rFonts w:cs="Arial"/>
          <w:szCs w:val="24"/>
          <w:lang w:bidi="en-US"/>
        </w:rPr>
        <w:t xml:space="preserve"> University to conduct </w:t>
      </w:r>
      <w:r w:rsidRPr="00590142">
        <w:rPr>
          <w:rFonts w:cs="Arial"/>
          <w:szCs w:val="24"/>
          <w:lang w:bidi="en-US"/>
        </w:rPr>
        <w:t xml:space="preserve">a </w:t>
      </w:r>
      <w:r w:rsidR="00CF6BA3" w:rsidRPr="00590142">
        <w:rPr>
          <w:rFonts w:cs="Arial"/>
          <w:szCs w:val="24"/>
          <w:lang w:bidi="en-US"/>
        </w:rPr>
        <w:t xml:space="preserve">case </w:t>
      </w:r>
      <w:r w:rsidRPr="00590142">
        <w:rPr>
          <w:rFonts w:cs="Arial"/>
          <w:szCs w:val="24"/>
          <w:lang w:bidi="en-US"/>
        </w:rPr>
        <w:t xml:space="preserve">study on independent living of persons with disabilities </w:t>
      </w:r>
      <w:r w:rsidR="00CF6BA3" w:rsidRPr="00590142">
        <w:rPr>
          <w:rFonts w:cs="Arial"/>
          <w:szCs w:val="24"/>
          <w:lang w:bidi="en-US"/>
        </w:rPr>
        <w:t xml:space="preserve">in </w:t>
      </w:r>
      <w:r w:rsidR="00F45A29" w:rsidRPr="00590142">
        <w:rPr>
          <w:rFonts w:cs="Arial"/>
          <w:szCs w:val="24"/>
          <w:lang w:bidi="en-US"/>
        </w:rPr>
        <w:t>Finland</w:t>
      </w:r>
      <w:r w:rsidRPr="00590142">
        <w:rPr>
          <w:rFonts w:cs="Arial"/>
          <w:szCs w:val="24"/>
          <w:lang w:bidi="en-US"/>
        </w:rPr>
        <w:t xml:space="preserve">. Finland was selected as one of the </w:t>
      </w:r>
      <w:r w:rsidR="00F45A29" w:rsidRPr="00590142">
        <w:rPr>
          <w:rFonts w:cs="Arial"/>
          <w:szCs w:val="24"/>
          <w:lang w:bidi="en-US"/>
        </w:rPr>
        <w:t xml:space="preserve">five </w:t>
      </w:r>
      <w:r w:rsidRPr="00590142">
        <w:rPr>
          <w:rFonts w:cs="Arial"/>
          <w:szCs w:val="24"/>
          <w:lang w:bidi="en-US"/>
        </w:rPr>
        <w:t xml:space="preserve">case countries </w:t>
      </w:r>
      <w:r w:rsidR="00EE4DC9" w:rsidRPr="00590142">
        <w:rPr>
          <w:rFonts w:cs="Arial"/>
          <w:szCs w:val="24"/>
          <w:lang w:bidi="en-US"/>
        </w:rPr>
        <w:t xml:space="preserve">and </w:t>
      </w:r>
      <w:r w:rsidR="00011EEA" w:rsidRPr="00590142">
        <w:rPr>
          <w:rFonts w:cs="Arial"/>
          <w:szCs w:val="24"/>
          <w:lang w:bidi="en-US"/>
        </w:rPr>
        <w:t xml:space="preserve">its deinstitutionalisation process </w:t>
      </w:r>
      <w:r w:rsidR="00EE4DC9" w:rsidRPr="00590142">
        <w:rPr>
          <w:rFonts w:cs="Arial"/>
          <w:szCs w:val="24"/>
          <w:lang w:bidi="en-US"/>
        </w:rPr>
        <w:t>was</w:t>
      </w:r>
      <w:r w:rsidRPr="00590142">
        <w:rPr>
          <w:rFonts w:cs="Arial"/>
          <w:szCs w:val="24"/>
          <w:lang w:bidi="en-US"/>
        </w:rPr>
        <w:t xml:space="preserve"> investigate</w:t>
      </w:r>
      <w:r w:rsidR="00EE4DC9" w:rsidRPr="00590142">
        <w:rPr>
          <w:rFonts w:cs="Arial"/>
          <w:szCs w:val="24"/>
          <w:lang w:bidi="en-US"/>
        </w:rPr>
        <w:t>d</w:t>
      </w:r>
      <w:r w:rsidRPr="00590142">
        <w:rPr>
          <w:rFonts w:cs="Arial"/>
          <w:szCs w:val="24"/>
          <w:lang w:bidi="en-US"/>
        </w:rPr>
        <w:t xml:space="preserve"> at the local level</w:t>
      </w:r>
      <w:r w:rsidR="00EE4DC9" w:rsidRPr="00590142">
        <w:rPr>
          <w:rFonts w:cs="Arial"/>
          <w:szCs w:val="24"/>
          <w:lang w:bidi="en-US"/>
        </w:rPr>
        <w:t xml:space="preserve"> in 2017-2018</w:t>
      </w:r>
      <w:r w:rsidRPr="00590142">
        <w:rPr>
          <w:rFonts w:cs="Arial"/>
          <w:szCs w:val="24"/>
          <w:lang w:bidi="en-US"/>
        </w:rPr>
        <w:t xml:space="preserve">. </w:t>
      </w:r>
      <w:r w:rsidR="00FB01D3" w:rsidRPr="00590142">
        <w:rPr>
          <w:rFonts w:cs="Arial"/>
          <w:szCs w:val="24"/>
          <w:lang w:bidi="en-US"/>
        </w:rPr>
        <w:t>The following materials on the research findings are available:</w:t>
      </w:r>
    </w:p>
    <w:p w14:paraId="4647CF9E" w14:textId="77777777" w:rsidR="000E3106" w:rsidRPr="00590142" w:rsidRDefault="000E3106" w:rsidP="00FA439C">
      <w:pPr>
        <w:jc w:val="both"/>
        <w:rPr>
          <w:rStyle w:val="Hyperlink"/>
          <w:rFonts w:eastAsia="Times New Roman" w:cs="Arial"/>
          <w:color w:val="365899"/>
          <w:szCs w:val="24"/>
        </w:rPr>
      </w:pPr>
    </w:p>
    <w:p w14:paraId="3F24BBDE" w14:textId="77777777" w:rsidR="000E3106" w:rsidRPr="00590142" w:rsidRDefault="000E3106" w:rsidP="00FA439C">
      <w:pPr>
        <w:numPr>
          <w:ilvl w:val="0"/>
          <w:numId w:val="33"/>
        </w:numPr>
        <w:tabs>
          <w:tab w:val="clear" w:pos="720"/>
        </w:tabs>
        <w:ind w:left="567" w:hanging="567"/>
        <w:jc w:val="both"/>
        <w:rPr>
          <w:rFonts w:eastAsia="Times New Roman" w:cs="Arial"/>
          <w:color w:val="212121"/>
          <w:szCs w:val="24"/>
          <w:lang w:eastAsia="ja-JP"/>
        </w:rPr>
      </w:pPr>
      <w:r w:rsidRPr="00590142">
        <w:rPr>
          <w:rFonts w:eastAsia="Times New Roman" w:cs="Arial"/>
          <w:color w:val="212121"/>
          <w:szCs w:val="24"/>
        </w:rPr>
        <w:t>The report</w:t>
      </w:r>
      <w:r w:rsidRPr="00590142">
        <w:rPr>
          <w:rStyle w:val="apple-converted-space"/>
          <w:rFonts w:eastAsia="Times New Roman" w:cs="Arial"/>
          <w:color w:val="212121"/>
          <w:szCs w:val="24"/>
        </w:rPr>
        <w:t> </w:t>
      </w:r>
      <w:r w:rsidRPr="00BC4FDF">
        <w:rPr>
          <w:rStyle w:val="Hyperlink"/>
          <w:rFonts w:cs="Arial"/>
          <w:lang w:eastAsia="en-GB"/>
        </w:rPr>
        <w:t>‘</w:t>
      </w:r>
      <w:hyperlink r:id="rId21" w:tgtFrame="_blank" w:history="1">
        <w:r w:rsidRPr="00BC4FDF">
          <w:rPr>
            <w:rStyle w:val="Hyperlink"/>
            <w:rFonts w:cs="Arial"/>
            <w:szCs w:val="24"/>
            <w:lang w:eastAsia="en-GB"/>
          </w:rPr>
          <w:t>From institutions to community living for persons with disabilities: perspectives from the ground</w:t>
        </w:r>
      </w:hyperlink>
      <w:r w:rsidRPr="00BC4FDF">
        <w:rPr>
          <w:rStyle w:val="Hyperlink"/>
          <w:rFonts w:cs="Arial"/>
          <w:lang w:eastAsia="en-GB"/>
        </w:rPr>
        <w:t>’</w:t>
      </w:r>
      <w:r w:rsidRPr="00590142">
        <w:rPr>
          <w:rStyle w:val="apple-converted-space"/>
          <w:rFonts w:eastAsia="Times New Roman" w:cs="Arial"/>
          <w:color w:val="1F497D"/>
          <w:szCs w:val="24"/>
        </w:rPr>
        <w:t> </w:t>
      </w:r>
      <w:r w:rsidRPr="00590142">
        <w:rPr>
          <w:rFonts w:eastAsia="Times New Roman" w:cs="Arial"/>
          <w:color w:val="212121"/>
          <w:szCs w:val="24"/>
        </w:rPr>
        <w:t>bringing together findings from the fieldwork across the five countries.</w:t>
      </w:r>
      <w:r w:rsidRPr="00590142">
        <w:rPr>
          <w:rStyle w:val="apple-converted-space"/>
          <w:rFonts w:eastAsia="Times New Roman" w:cs="Arial"/>
          <w:color w:val="212121"/>
          <w:szCs w:val="24"/>
        </w:rPr>
        <w:t> </w:t>
      </w:r>
    </w:p>
    <w:p w14:paraId="7F480EE8" w14:textId="77777777" w:rsidR="000E3106" w:rsidRPr="00590142" w:rsidRDefault="000E3106" w:rsidP="00FA439C">
      <w:pPr>
        <w:numPr>
          <w:ilvl w:val="0"/>
          <w:numId w:val="33"/>
        </w:numPr>
        <w:tabs>
          <w:tab w:val="clear" w:pos="720"/>
        </w:tabs>
        <w:ind w:left="567" w:hanging="567"/>
        <w:jc w:val="both"/>
        <w:rPr>
          <w:rFonts w:eastAsia="Times New Roman" w:cs="Arial"/>
          <w:color w:val="1F497D"/>
          <w:szCs w:val="24"/>
        </w:rPr>
      </w:pPr>
      <w:r w:rsidRPr="00590142">
        <w:rPr>
          <w:rFonts w:eastAsia="Times New Roman" w:cs="Arial"/>
          <w:szCs w:val="24"/>
        </w:rPr>
        <w:t>A</w:t>
      </w:r>
      <w:r w:rsidRPr="00590142">
        <w:rPr>
          <w:rStyle w:val="apple-converted-space"/>
          <w:rFonts w:eastAsia="Times New Roman" w:cs="Arial"/>
          <w:color w:val="1F497D"/>
          <w:szCs w:val="24"/>
        </w:rPr>
        <w:t> </w:t>
      </w:r>
      <w:hyperlink r:id="rId22" w:tgtFrame="_blank" w:history="1">
        <w:r w:rsidRPr="00BC4FDF">
          <w:rPr>
            <w:rStyle w:val="Hyperlink"/>
            <w:rFonts w:cs="Arial"/>
            <w:szCs w:val="24"/>
            <w:lang w:eastAsia="en-GB"/>
          </w:rPr>
          <w:t>summary of the report</w:t>
        </w:r>
      </w:hyperlink>
      <w:r w:rsidRPr="00590142">
        <w:rPr>
          <w:rStyle w:val="apple-converted-space"/>
          <w:rFonts w:eastAsia="Times New Roman" w:cs="Arial"/>
          <w:color w:val="1F497D"/>
          <w:szCs w:val="24"/>
        </w:rPr>
        <w:t> </w:t>
      </w:r>
      <w:r w:rsidRPr="00590142">
        <w:rPr>
          <w:rFonts w:eastAsia="Times New Roman" w:cs="Arial"/>
          <w:szCs w:val="24"/>
        </w:rPr>
        <w:t>in English, Bulgarian, Finnish, Italian and Slovakian.</w:t>
      </w:r>
    </w:p>
    <w:p w14:paraId="0A70E3A1" w14:textId="77777777" w:rsidR="000E3106" w:rsidRPr="00590142" w:rsidRDefault="00B92D61" w:rsidP="00FA439C">
      <w:pPr>
        <w:numPr>
          <w:ilvl w:val="0"/>
          <w:numId w:val="33"/>
        </w:numPr>
        <w:tabs>
          <w:tab w:val="clear" w:pos="720"/>
        </w:tabs>
        <w:ind w:left="567" w:hanging="567"/>
        <w:jc w:val="both"/>
        <w:rPr>
          <w:rFonts w:eastAsia="Times New Roman" w:cs="Arial"/>
          <w:color w:val="1F497D"/>
          <w:szCs w:val="24"/>
        </w:rPr>
      </w:pPr>
      <w:hyperlink r:id="rId23" w:tgtFrame="_blank" w:history="1">
        <w:r w:rsidR="000E3106" w:rsidRPr="00BC4FDF">
          <w:rPr>
            <w:rStyle w:val="Hyperlink"/>
            <w:rFonts w:cs="Arial"/>
            <w:szCs w:val="24"/>
            <w:lang w:eastAsia="en-GB"/>
          </w:rPr>
          <w:t>National case study reports</w:t>
        </w:r>
      </w:hyperlink>
      <w:r w:rsidR="000E3106" w:rsidRPr="00590142">
        <w:rPr>
          <w:rStyle w:val="apple-converted-space"/>
          <w:rFonts w:eastAsia="Times New Roman" w:cs="Arial"/>
          <w:color w:val="1F497D"/>
          <w:szCs w:val="24"/>
        </w:rPr>
        <w:t> </w:t>
      </w:r>
      <w:r w:rsidR="000E3106" w:rsidRPr="00590142">
        <w:rPr>
          <w:rFonts w:eastAsia="Times New Roman" w:cs="Arial"/>
          <w:szCs w:val="24"/>
        </w:rPr>
        <w:t>presenting the findings from the five countries where fieldwork took place in English and the respective national language.</w:t>
      </w:r>
    </w:p>
    <w:p w14:paraId="27D94905" w14:textId="77777777" w:rsidR="000E3106" w:rsidRPr="00590142" w:rsidRDefault="00B92D61" w:rsidP="00FA439C">
      <w:pPr>
        <w:numPr>
          <w:ilvl w:val="0"/>
          <w:numId w:val="33"/>
        </w:numPr>
        <w:tabs>
          <w:tab w:val="clear" w:pos="720"/>
        </w:tabs>
        <w:ind w:left="567" w:hanging="567"/>
        <w:jc w:val="both"/>
        <w:rPr>
          <w:rFonts w:eastAsia="Times New Roman" w:cs="Arial"/>
          <w:color w:val="212121"/>
          <w:szCs w:val="24"/>
        </w:rPr>
      </w:pPr>
      <w:hyperlink r:id="rId24" w:tgtFrame="_blank" w:history="1">
        <w:r w:rsidR="000E3106" w:rsidRPr="00BC4FDF">
          <w:rPr>
            <w:rStyle w:val="Hyperlink"/>
            <w:rFonts w:cs="Arial"/>
            <w:szCs w:val="24"/>
            <w:lang w:eastAsia="en-GB"/>
          </w:rPr>
          <w:t>Easy read national case study reports</w:t>
        </w:r>
      </w:hyperlink>
      <w:r w:rsidR="000E3106" w:rsidRPr="00590142">
        <w:rPr>
          <w:rStyle w:val="apple-converted-space"/>
          <w:rFonts w:eastAsia="Times New Roman" w:cs="Arial"/>
          <w:color w:val="1F497D"/>
          <w:szCs w:val="24"/>
        </w:rPr>
        <w:t> </w:t>
      </w:r>
      <w:r w:rsidR="000E3106" w:rsidRPr="00590142">
        <w:rPr>
          <w:rFonts w:eastAsia="Times New Roman" w:cs="Arial"/>
          <w:color w:val="212121"/>
          <w:szCs w:val="24"/>
        </w:rPr>
        <w:t>in English and the respective national language.</w:t>
      </w:r>
    </w:p>
    <w:p w14:paraId="55D2FAC4" w14:textId="77777777" w:rsidR="000E3106" w:rsidRPr="00590142" w:rsidRDefault="000E3106" w:rsidP="00BC4FDF">
      <w:pPr>
        <w:pStyle w:val="ListParagraph"/>
        <w:widowControl w:val="0"/>
        <w:numPr>
          <w:ilvl w:val="0"/>
          <w:numId w:val="31"/>
        </w:numPr>
        <w:ind w:left="567" w:hanging="567"/>
        <w:jc w:val="both"/>
        <w:rPr>
          <w:rFonts w:eastAsia="Times New Roman" w:cs="Arial"/>
          <w:color w:val="212121"/>
          <w:szCs w:val="24"/>
        </w:rPr>
      </w:pPr>
      <w:r w:rsidRPr="00590142">
        <w:rPr>
          <w:rFonts w:eastAsia="Times New Roman" w:cs="Arial"/>
          <w:color w:val="212121"/>
          <w:szCs w:val="24"/>
        </w:rPr>
        <w:t>An</w:t>
      </w:r>
      <w:r w:rsidRPr="00590142">
        <w:rPr>
          <w:rStyle w:val="apple-converted-space"/>
          <w:rFonts w:eastAsia="Times New Roman" w:cs="Arial"/>
          <w:color w:val="212121"/>
          <w:szCs w:val="24"/>
        </w:rPr>
        <w:t> </w:t>
      </w:r>
      <w:hyperlink r:id="rId25" w:tgtFrame="_blank" w:history="1">
        <w:r w:rsidRPr="00BC4FDF">
          <w:rPr>
            <w:rStyle w:val="Hyperlink"/>
            <w:rFonts w:cs="Arial"/>
            <w:szCs w:val="24"/>
          </w:rPr>
          <w:t>infographic</w:t>
        </w:r>
        <w:r w:rsidRPr="00BC4FDF">
          <w:rPr>
            <w:rStyle w:val="Hyperlink"/>
            <w:rFonts w:cs="Arial"/>
          </w:rPr>
          <w:t> </w:t>
        </w:r>
      </w:hyperlink>
      <w:r w:rsidRPr="00590142">
        <w:rPr>
          <w:rFonts w:eastAsia="Times New Roman" w:cs="Arial"/>
          <w:color w:val="212121"/>
          <w:szCs w:val="24"/>
        </w:rPr>
        <w:t>presenting the five essential features of successful deinstitutionalisation.</w:t>
      </w:r>
    </w:p>
    <w:p w14:paraId="19EB02A7" w14:textId="77777777" w:rsidR="000E3106" w:rsidRPr="00590142" w:rsidRDefault="000E3106" w:rsidP="00FA439C">
      <w:pPr>
        <w:numPr>
          <w:ilvl w:val="0"/>
          <w:numId w:val="33"/>
        </w:numPr>
        <w:tabs>
          <w:tab w:val="clear" w:pos="720"/>
        </w:tabs>
        <w:ind w:left="567" w:hanging="567"/>
        <w:jc w:val="both"/>
        <w:rPr>
          <w:rFonts w:eastAsia="Times New Roman" w:cs="Arial"/>
          <w:color w:val="212121"/>
          <w:szCs w:val="24"/>
        </w:rPr>
      </w:pPr>
      <w:r w:rsidRPr="00590142">
        <w:rPr>
          <w:rFonts w:eastAsia="Times New Roman" w:cs="Arial"/>
          <w:color w:val="212121"/>
          <w:szCs w:val="24"/>
        </w:rPr>
        <w:t>A webpage highlighting the</w:t>
      </w:r>
      <w:r w:rsidRPr="00590142">
        <w:rPr>
          <w:rStyle w:val="apple-converted-space"/>
          <w:rFonts w:eastAsia="Times New Roman" w:cs="Arial"/>
          <w:color w:val="212121"/>
          <w:szCs w:val="24"/>
        </w:rPr>
        <w:t> </w:t>
      </w:r>
      <w:hyperlink r:id="rId26" w:tgtFrame="_blank" w:history="1">
        <w:r w:rsidRPr="00BC4FDF">
          <w:rPr>
            <w:rStyle w:val="Hyperlink"/>
            <w:rFonts w:cs="Arial"/>
            <w:szCs w:val="24"/>
            <w:lang w:eastAsia="en-GB"/>
          </w:rPr>
          <w:t>personal deinstitutionalisation stories</w:t>
        </w:r>
      </w:hyperlink>
      <w:r w:rsidRPr="00590142">
        <w:rPr>
          <w:rStyle w:val="apple-converted-space"/>
          <w:rFonts w:eastAsia="Times New Roman" w:cs="Arial"/>
          <w:color w:val="212121"/>
          <w:szCs w:val="24"/>
        </w:rPr>
        <w:t> </w:t>
      </w:r>
      <w:r w:rsidRPr="00590142">
        <w:rPr>
          <w:rFonts w:eastAsia="Times New Roman" w:cs="Arial"/>
          <w:color w:val="212121"/>
          <w:szCs w:val="24"/>
        </w:rPr>
        <w:t>of some of the people with disabilities who participated in the research.</w:t>
      </w:r>
    </w:p>
    <w:p w14:paraId="67D18526" w14:textId="77777777" w:rsidR="000E3106" w:rsidRPr="00590142" w:rsidRDefault="000E3106" w:rsidP="00FA439C">
      <w:pPr>
        <w:numPr>
          <w:ilvl w:val="0"/>
          <w:numId w:val="33"/>
        </w:numPr>
        <w:tabs>
          <w:tab w:val="clear" w:pos="720"/>
        </w:tabs>
        <w:ind w:left="567" w:hanging="567"/>
        <w:jc w:val="both"/>
        <w:rPr>
          <w:rFonts w:eastAsia="Times New Roman" w:cs="Arial"/>
          <w:color w:val="212121"/>
          <w:szCs w:val="24"/>
        </w:rPr>
      </w:pPr>
      <w:r w:rsidRPr="00590142">
        <w:rPr>
          <w:rFonts w:eastAsia="Times New Roman" w:cs="Arial"/>
          <w:color w:val="212121"/>
          <w:szCs w:val="24"/>
        </w:rPr>
        <w:t>A</w:t>
      </w:r>
      <w:r w:rsidRPr="00590142">
        <w:rPr>
          <w:rStyle w:val="apple-converted-space"/>
          <w:rFonts w:eastAsia="Times New Roman" w:cs="Arial"/>
          <w:color w:val="1F497D"/>
          <w:szCs w:val="24"/>
        </w:rPr>
        <w:t> </w:t>
      </w:r>
      <w:hyperlink r:id="rId27" w:tgtFrame="_blank" w:history="1">
        <w:r w:rsidRPr="00BC4FDF">
          <w:rPr>
            <w:rStyle w:val="Hyperlink"/>
            <w:rFonts w:cs="Arial"/>
            <w:szCs w:val="24"/>
            <w:lang w:eastAsia="en-GB"/>
          </w:rPr>
          <w:t>video</w:t>
        </w:r>
        <w:r w:rsidRPr="00BC4FDF">
          <w:rPr>
            <w:rStyle w:val="Hyperlink"/>
            <w:rFonts w:cs="Arial"/>
            <w:lang w:eastAsia="en-GB"/>
          </w:rPr>
          <w:t> </w:t>
        </w:r>
      </w:hyperlink>
      <w:r w:rsidRPr="00590142">
        <w:rPr>
          <w:rFonts w:eastAsia="Times New Roman" w:cs="Arial"/>
          <w:color w:val="212121"/>
          <w:szCs w:val="24"/>
        </w:rPr>
        <w:t>highlighting some of the main findings of the research.</w:t>
      </w:r>
    </w:p>
    <w:p w14:paraId="4BF4B332" w14:textId="77777777" w:rsidR="000E3106" w:rsidRPr="00590142" w:rsidRDefault="000E3106" w:rsidP="00C12B70">
      <w:pPr>
        <w:jc w:val="both"/>
        <w:rPr>
          <w:rStyle w:val="Hyperlink"/>
          <w:rFonts w:eastAsia="Times New Roman" w:cs="Arial"/>
          <w:color w:val="365899"/>
          <w:szCs w:val="24"/>
        </w:rPr>
      </w:pPr>
    </w:p>
    <w:p w14:paraId="3AA1F10B" w14:textId="262DFBFF" w:rsidR="00756D9C" w:rsidRPr="00590142" w:rsidRDefault="00756D9C" w:rsidP="00C12B70">
      <w:pPr>
        <w:jc w:val="both"/>
        <w:rPr>
          <w:rStyle w:val="Hyperlink"/>
          <w:rFonts w:eastAsia="Times New Roman" w:cs="Arial"/>
          <w:color w:val="auto"/>
          <w:szCs w:val="24"/>
        </w:rPr>
      </w:pPr>
      <w:r w:rsidRPr="00590142">
        <w:rPr>
          <w:rStyle w:val="Hyperlink"/>
          <w:rFonts w:eastAsia="Times New Roman" w:cs="Arial"/>
          <w:color w:val="auto"/>
          <w:szCs w:val="24"/>
        </w:rPr>
        <w:t xml:space="preserve">According to the Finnish </w:t>
      </w:r>
      <w:r w:rsidR="001C2612" w:rsidRPr="00590142">
        <w:rPr>
          <w:rStyle w:val="Hyperlink"/>
          <w:rFonts w:eastAsia="Times New Roman" w:cs="Arial"/>
          <w:color w:val="auto"/>
          <w:szCs w:val="24"/>
        </w:rPr>
        <w:t xml:space="preserve">country </w:t>
      </w:r>
      <w:r w:rsidRPr="00590142">
        <w:rPr>
          <w:rStyle w:val="Hyperlink"/>
          <w:rFonts w:eastAsia="Times New Roman" w:cs="Arial"/>
          <w:color w:val="auto"/>
          <w:szCs w:val="24"/>
        </w:rPr>
        <w:t xml:space="preserve">report, </w:t>
      </w:r>
      <w:r w:rsidR="006F6624" w:rsidRPr="00590142">
        <w:rPr>
          <w:rStyle w:val="Hyperlink"/>
          <w:rFonts w:eastAsia="Times New Roman" w:cs="Arial"/>
          <w:color w:val="auto"/>
          <w:szCs w:val="24"/>
        </w:rPr>
        <w:t>attitude</w:t>
      </w:r>
      <w:r w:rsidR="00A5091A" w:rsidRPr="00590142">
        <w:rPr>
          <w:rStyle w:val="Hyperlink"/>
          <w:rFonts w:eastAsia="Times New Roman" w:cs="Arial"/>
          <w:color w:val="auto"/>
          <w:szCs w:val="24"/>
        </w:rPr>
        <w:t>s</w:t>
      </w:r>
      <w:r w:rsidR="006F6624" w:rsidRPr="00590142">
        <w:rPr>
          <w:rStyle w:val="Hyperlink"/>
          <w:rFonts w:eastAsia="Times New Roman" w:cs="Arial"/>
          <w:color w:val="auto"/>
          <w:szCs w:val="24"/>
        </w:rPr>
        <w:t xml:space="preserve"> </w:t>
      </w:r>
      <w:r w:rsidR="00A5091A" w:rsidRPr="00590142">
        <w:rPr>
          <w:rStyle w:val="Hyperlink"/>
          <w:rFonts w:eastAsia="Times New Roman" w:cs="Arial"/>
          <w:color w:val="auto"/>
          <w:szCs w:val="24"/>
        </w:rPr>
        <w:t xml:space="preserve">are </w:t>
      </w:r>
      <w:r w:rsidR="0085207B" w:rsidRPr="00590142">
        <w:rPr>
          <w:rStyle w:val="Hyperlink"/>
          <w:rFonts w:eastAsia="Times New Roman" w:cs="Arial"/>
          <w:color w:val="auto"/>
          <w:szCs w:val="24"/>
        </w:rPr>
        <w:t>one of the</w:t>
      </w:r>
      <w:r w:rsidR="006F6624" w:rsidRPr="00590142">
        <w:rPr>
          <w:rStyle w:val="Hyperlink"/>
          <w:rFonts w:eastAsia="Times New Roman" w:cs="Arial"/>
          <w:color w:val="auto"/>
          <w:szCs w:val="24"/>
        </w:rPr>
        <w:t xml:space="preserve"> biggest barrier</w:t>
      </w:r>
      <w:r w:rsidR="0085207B" w:rsidRPr="00590142">
        <w:rPr>
          <w:rStyle w:val="Hyperlink"/>
          <w:rFonts w:eastAsia="Times New Roman" w:cs="Arial"/>
          <w:color w:val="auto"/>
          <w:szCs w:val="24"/>
        </w:rPr>
        <w:t>s</w:t>
      </w:r>
      <w:r w:rsidR="006F6624" w:rsidRPr="00590142">
        <w:rPr>
          <w:rStyle w:val="Hyperlink"/>
          <w:rFonts w:eastAsia="Times New Roman" w:cs="Arial"/>
          <w:color w:val="auto"/>
          <w:szCs w:val="24"/>
        </w:rPr>
        <w:t xml:space="preserve"> for independent living of persons with disabilities in Finland. The report recommends </w:t>
      </w:r>
      <w:r w:rsidR="00B8071F" w:rsidRPr="00590142">
        <w:rPr>
          <w:rStyle w:val="Hyperlink"/>
          <w:rFonts w:eastAsia="Times New Roman" w:cs="Arial"/>
          <w:color w:val="auto"/>
          <w:szCs w:val="24"/>
        </w:rPr>
        <w:t>the following:</w:t>
      </w:r>
    </w:p>
    <w:p w14:paraId="66837CEE" w14:textId="77777777" w:rsidR="00B8071F" w:rsidRPr="00590142" w:rsidRDefault="00B8071F" w:rsidP="00C12B70">
      <w:pPr>
        <w:jc w:val="both"/>
        <w:rPr>
          <w:rStyle w:val="Hyperlink"/>
          <w:rFonts w:eastAsia="Times New Roman" w:cs="Arial"/>
          <w:color w:val="auto"/>
          <w:szCs w:val="24"/>
        </w:rPr>
      </w:pPr>
    </w:p>
    <w:p w14:paraId="52C73208" w14:textId="77777777" w:rsidR="00D23774" w:rsidRPr="00590142" w:rsidRDefault="00D23774" w:rsidP="00601E8D">
      <w:pPr>
        <w:pStyle w:val="ListParagraph"/>
        <w:numPr>
          <w:ilvl w:val="0"/>
          <w:numId w:val="34"/>
        </w:numPr>
        <w:ind w:left="567" w:hanging="567"/>
        <w:jc w:val="both"/>
        <w:rPr>
          <w:rStyle w:val="Hyperlink"/>
          <w:rFonts w:eastAsia="Times New Roman" w:cs="Arial"/>
          <w:color w:val="auto"/>
          <w:szCs w:val="24"/>
        </w:rPr>
      </w:pPr>
      <w:r w:rsidRPr="00590142">
        <w:rPr>
          <w:rStyle w:val="Hyperlink"/>
          <w:rFonts w:eastAsia="Times New Roman" w:cs="Arial"/>
          <w:color w:val="auto"/>
          <w:szCs w:val="24"/>
        </w:rPr>
        <w:lastRenderedPageBreak/>
        <w:t>Fostering positive attitude of both persons with and without a disability through interaction, information dissemination, media coverage, and training among others.</w:t>
      </w:r>
    </w:p>
    <w:p w14:paraId="187804D0" w14:textId="719BA999" w:rsidR="00D23774" w:rsidRPr="00590142" w:rsidRDefault="00D23774" w:rsidP="00601E8D">
      <w:pPr>
        <w:pStyle w:val="ListParagraph"/>
        <w:numPr>
          <w:ilvl w:val="0"/>
          <w:numId w:val="34"/>
        </w:numPr>
        <w:ind w:left="567" w:hanging="567"/>
        <w:jc w:val="both"/>
        <w:rPr>
          <w:rStyle w:val="Hyperlink"/>
          <w:rFonts w:eastAsia="Times New Roman" w:cs="Arial"/>
          <w:color w:val="auto"/>
          <w:szCs w:val="24"/>
        </w:rPr>
      </w:pPr>
      <w:r w:rsidRPr="00590142">
        <w:rPr>
          <w:rStyle w:val="Hyperlink"/>
          <w:rFonts w:eastAsia="Times New Roman" w:cs="Arial"/>
          <w:color w:val="auto"/>
          <w:szCs w:val="24"/>
        </w:rPr>
        <w:t xml:space="preserve">Freedom of choice for a housing unit or in an apartment </w:t>
      </w:r>
      <w:r w:rsidR="006B2CE4" w:rsidRPr="00590142">
        <w:rPr>
          <w:rStyle w:val="Hyperlink"/>
          <w:rFonts w:eastAsia="Times New Roman" w:cs="Arial"/>
          <w:color w:val="auto"/>
          <w:szCs w:val="24"/>
        </w:rPr>
        <w:t xml:space="preserve">with adequate and quality support </w:t>
      </w:r>
      <w:r w:rsidRPr="00590142">
        <w:rPr>
          <w:rStyle w:val="Hyperlink"/>
          <w:rFonts w:eastAsia="Times New Roman" w:cs="Arial"/>
          <w:color w:val="auto"/>
          <w:szCs w:val="24"/>
        </w:rPr>
        <w:t xml:space="preserve">through personal budgeting when applicable. </w:t>
      </w:r>
    </w:p>
    <w:p w14:paraId="461B08FC" w14:textId="7E86FCF4" w:rsidR="00B8071F" w:rsidRPr="00590142" w:rsidRDefault="00B8071F" w:rsidP="00601E8D">
      <w:pPr>
        <w:pStyle w:val="ListParagraph"/>
        <w:numPr>
          <w:ilvl w:val="0"/>
          <w:numId w:val="34"/>
        </w:numPr>
        <w:ind w:left="567" w:hanging="567"/>
        <w:jc w:val="both"/>
        <w:rPr>
          <w:rStyle w:val="Hyperlink"/>
          <w:rFonts w:eastAsia="Times New Roman" w:cs="Arial"/>
          <w:color w:val="auto"/>
          <w:szCs w:val="24"/>
        </w:rPr>
      </w:pPr>
      <w:r w:rsidRPr="00590142">
        <w:rPr>
          <w:rStyle w:val="Hyperlink"/>
          <w:rFonts w:eastAsia="Times New Roman" w:cs="Arial"/>
          <w:color w:val="auto"/>
          <w:szCs w:val="24"/>
        </w:rPr>
        <w:t xml:space="preserve">Commitment </w:t>
      </w:r>
      <w:r w:rsidR="00D71F8C" w:rsidRPr="00590142">
        <w:rPr>
          <w:rStyle w:val="Hyperlink"/>
          <w:rFonts w:eastAsia="Times New Roman" w:cs="Arial"/>
          <w:color w:val="auto"/>
          <w:szCs w:val="24"/>
        </w:rPr>
        <w:t xml:space="preserve">of the government </w:t>
      </w:r>
      <w:r w:rsidRPr="00590142">
        <w:rPr>
          <w:rStyle w:val="Hyperlink"/>
          <w:rFonts w:eastAsia="Times New Roman" w:cs="Arial"/>
          <w:color w:val="auto"/>
          <w:szCs w:val="24"/>
        </w:rPr>
        <w:t>to the DI in terms of clear strategy and allocation of enough resources in a long-term perspective.</w:t>
      </w:r>
    </w:p>
    <w:p w14:paraId="022FEDB3" w14:textId="7EA881E3" w:rsidR="00B8071F" w:rsidRPr="00590142" w:rsidRDefault="00B8071F" w:rsidP="00601E8D">
      <w:pPr>
        <w:pStyle w:val="ListParagraph"/>
        <w:numPr>
          <w:ilvl w:val="0"/>
          <w:numId w:val="34"/>
        </w:numPr>
        <w:ind w:left="567" w:hanging="567"/>
        <w:jc w:val="both"/>
        <w:rPr>
          <w:rStyle w:val="Hyperlink"/>
          <w:rFonts w:eastAsia="Times New Roman" w:cs="Arial"/>
          <w:color w:val="auto"/>
          <w:szCs w:val="24"/>
        </w:rPr>
      </w:pPr>
      <w:r w:rsidRPr="00590142">
        <w:rPr>
          <w:rStyle w:val="Hyperlink"/>
          <w:rFonts w:eastAsia="Times New Roman" w:cs="Arial"/>
          <w:color w:val="auto"/>
          <w:szCs w:val="24"/>
        </w:rPr>
        <w:t xml:space="preserve">Relocation training and </w:t>
      </w:r>
      <w:r w:rsidR="00C7539D" w:rsidRPr="00590142">
        <w:rPr>
          <w:rStyle w:val="Hyperlink"/>
          <w:rFonts w:eastAsia="Times New Roman" w:cs="Arial"/>
          <w:color w:val="auto"/>
          <w:szCs w:val="24"/>
        </w:rPr>
        <w:t xml:space="preserve">practical </w:t>
      </w:r>
      <w:r w:rsidRPr="00590142">
        <w:rPr>
          <w:rStyle w:val="Hyperlink"/>
          <w:rFonts w:eastAsia="Times New Roman" w:cs="Arial"/>
          <w:color w:val="auto"/>
          <w:szCs w:val="24"/>
        </w:rPr>
        <w:t>guidance to all stakeholders.</w:t>
      </w:r>
    </w:p>
    <w:p w14:paraId="5D342677" w14:textId="3ED74462" w:rsidR="00B8071F" w:rsidRPr="00590142" w:rsidRDefault="00266D06" w:rsidP="00601E8D">
      <w:pPr>
        <w:pStyle w:val="ListParagraph"/>
        <w:numPr>
          <w:ilvl w:val="0"/>
          <w:numId w:val="34"/>
        </w:numPr>
        <w:ind w:left="567" w:hanging="567"/>
        <w:jc w:val="both"/>
        <w:rPr>
          <w:rStyle w:val="Hyperlink"/>
          <w:rFonts w:eastAsia="Times New Roman" w:cs="Arial"/>
          <w:color w:val="auto"/>
          <w:szCs w:val="24"/>
        </w:rPr>
      </w:pPr>
      <w:r w:rsidRPr="00590142">
        <w:rPr>
          <w:rStyle w:val="Hyperlink"/>
          <w:rFonts w:eastAsia="Times New Roman" w:cs="Arial"/>
          <w:color w:val="auto"/>
          <w:szCs w:val="24"/>
        </w:rPr>
        <w:t>More open dialogue and a</w:t>
      </w:r>
      <w:r w:rsidR="00B8071F" w:rsidRPr="00590142">
        <w:rPr>
          <w:rStyle w:val="Hyperlink"/>
          <w:rFonts w:eastAsia="Times New Roman" w:cs="Arial"/>
          <w:color w:val="auto"/>
          <w:szCs w:val="24"/>
        </w:rPr>
        <w:t>ctive cooperation of all stakeholders in the DI process</w:t>
      </w:r>
      <w:r w:rsidRPr="00590142">
        <w:rPr>
          <w:rStyle w:val="Hyperlink"/>
          <w:rFonts w:eastAsia="Times New Roman" w:cs="Arial"/>
          <w:color w:val="auto"/>
          <w:szCs w:val="24"/>
        </w:rPr>
        <w:t xml:space="preserve"> </w:t>
      </w:r>
      <w:r w:rsidR="00D23774" w:rsidRPr="00590142">
        <w:rPr>
          <w:rStyle w:val="Hyperlink"/>
          <w:rFonts w:eastAsia="Times New Roman" w:cs="Arial"/>
          <w:color w:val="auto"/>
          <w:szCs w:val="24"/>
        </w:rPr>
        <w:t>with a more holistic approach.</w:t>
      </w:r>
    </w:p>
    <w:p w14:paraId="0289729A" w14:textId="35C0B5A1" w:rsidR="00601E8D" w:rsidRDefault="00601E8D">
      <w:pPr>
        <w:spacing w:after="200" w:line="276" w:lineRule="auto"/>
        <w:rPr>
          <w:rFonts w:cs="Arial"/>
          <w:szCs w:val="24"/>
          <w:lang w:bidi="en-US"/>
        </w:rPr>
      </w:pPr>
      <w:r>
        <w:rPr>
          <w:rFonts w:cs="Arial"/>
          <w:szCs w:val="24"/>
          <w:lang w:bidi="en-US"/>
        </w:rPr>
        <w:br w:type="page"/>
      </w:r>
    </w:p>
    <w:p w14:paraId="0F8452BA" w14:textId="7CAAE92C" w:rsidR="008E4ACD" w:rsidRPr="00590142" w:rsidRDefault="008E4ACD" w:rsidP="00C12B70">
      <w:pPr>
        <w:pStyle w:val="Heading1"/>
        <w:numPr>
          <w:ilvl w:val="0"/>
          <w:numId w:val="0"/>
        </w:numPr>
        <w:jc w:val="both"/>
        <w:rPr>
          <w:rFonts w:cs="Arial"/>
          <w:szCs w:val="24"/>
        </w:rPr>
      </w:pPr>
      <w:bookmarkStart w:id="64" w:name="_Toc529874085"/>
      <w:bookmarkStart w:id="65" w:name="_Toc3209934"/>
      <w:r w:rsidRPr="00590142">
        <w:rPr>
          <w:rFonts w:cs="Arial"/>
          <w:szCs w:val="24"/>
        </w:rPr>
        <w:lastRenderedPageBreak/>
        <w:t>PART C</w:t>
      </w:r>
      <w:r w:rsidR="00A75929" w:rsidRPr="00590142">
        <w:rPr>
          <w:rFonts w:cs="Arial"/>
          <w:szCs w:val="24"/>
        </w:rPr>
        <w:t xml:space="preserve"> – </w:t>
      </w:r>
      <w:r w:rsidR="00DA2456" w:rsidRPr="00590142">
        <w:rPr>
          <w:rFonts w:cs="Arial"/>
          <w:szCs w:val="24"/>
        </w:rPr>
        <w:t>K</w:t>
      </w:r>
      <w:r w:rsidRPr="00590142">
        <w:rPr>
          <w:rFonts w:cs="Arial"/>
          <w:szCs w:val="24"/>
        </w:rPr>
        <w:t>ey points</w:t>
      </w:r>
      <w:bookmarkEnd w:id="64"/>
      <w:bookmarkEnd w:id="65"/>
    </w:p>
    <w:p w14:paraId="351AF745" w14:textId="77777777" w:rsidR="008E4ACD" w:rsidRPr="00590142" w:rsidRDefault="008E4ACD" w:rsidP="00C12B70">
      <w:pPr>
        <w:jc w:val="both"/>
        <w:rPr>
          <w:rFonts w:cs="Arial"/>
          <w:b/>
          <w:szCs w:val="24"/>
        </w:rPr>
      </w:pPr>
    </w:p>
    <w:p w14:paraId="3D926F68" w14:textId="033CC2E1" w:rsidR="008E4ACD" w:rsidRPr="00590142" w:rsidRDefault="008E4ACD" w:rsidP="00006EFE">
      <w:pPr>
        <w:pStyle w:val="Heading1"/>
      </w:pPr>
      <w:bookmarkStart w:id="66" w:name="_Toc529874086"/>
      <w:bookmarkStart w:id="67" w:name="_Toc3209935"/>
      <w:r w:rsidRPr="00590142">
        <w:t>Positive developments, including promising practice examples</w:t>
      </w:r>
      <w:bookmarkEnd w:id="66"/>
      <w:bookmarkEnd w:id="67"/>
    </w:p>
    <w:p w14:paraId="08BE8A69" w14:textId="77777777" w:rsidR="00191463" w:rsidRPr="00590142" w:rsidRDefault="00191463" w:rsidP="00C12B70">
      <w:pPr>
        <w:ind w:left="567" w:hanging="567"/>
        <w:jc w:val="both"/>
        <w:rPr>
          <w:rFonts w:cs="Arial"/>
          <w:szCs w:val="24"/>
        </w:rPr>
      </w:pPr>
    </w:p>
    <w:p w14:paraId="7252E7FF" w14:textId="6219DD21" w:rsidR="00DD3640" w:rsidRPr="00590142" w:rsidRDefault="002B4348" w:rsidP="00C12B70">
      <w:pPr>
        <w:jc w:val="both"/>
        <w:rPr>
          <w:rFonts w:cs="Arial"/>
          <w:szCs w:val="24"/>
          <w:lang w:eastAsia="ja-JP"/>
        </w:rPr>
      </w:pPr>
      <w:r w:rsidRPr="00590142">
        <w:rPr>
          <w:rFonts w:cs="Arial"/>
          <w:szCs w:val="24"/>
          <w:lang w:eastAsia="ja-JP"/>
        </w:rPr>
        <w:t>One of the clear,</w:t>
      </w:r>
      <w:r w:rsidR="00CF587F" w:rsidRPr="00590142">
        <w:rPr>
          <w:rFonts w:cs="Arial"/>
          <w:szCs w:val="24"/>
          <w:lang w:eastAsia="ja-JP"/>
        </w:rPr>
        <w:t xml:space="preserve"> positive development</w:t>
      </w:r>
      <w:r w:rsidRPr="00590142">
        <w:rPr>
          <w:rFonts w:cs="Arial"/>
          <w:szCs w:val="24"/>
          <w:lang w:eastAsia="ja-JP"/>
        </w:rPr>
        <w:t>s</w:t>
      </w:r>
      <w:r w:rsidR="00CF587F" w:rsidRPr="00590142">
        <w:rPr>
          <w:rFonts w:cs="Arial"/>
          <w:szCs w:val="24"/>
          <w:lang w:eastAsia="ja-JP"/>
        </w:rPr>
        <w:t xml:space="preserve"> is the commitment of the government to </w:t>
      </w:r>
      <w:r w:rsidR="001D4405" w:rsidRPr="00590142">
        <w:rPr>
          <w:rFonts w:cs="Arial"/>
          <w:szCs w:val="24"/>
          <w:lang w:eastAsia="ja-JP"/>
        </w:rPr>
        <w:t xml:space="preserve">close </w:t>
      </w:r>
      <w:r w:rsidR="00CF587F" w:rsidRPr="00590142">
        <w:rPr>
          <w:rFonts w:cs="Arial"/>
          <w:szCs w:val="24"/>
          <w:lang w:eastAsia="ja-JP"/>
        </w:rPr>
        <w:t xml:space="preserve">institutions </w:t>
      </w:r>
      <w:r w:rsidR="002F2966" w:rsidRPr="00590142">
        <w:rPr>
          <w:rFonts w:cs="Arial"/>
          <w:szCs w:val="24"/>
          <w:lang w:eastAsia="ja-JP"/>
        </w:rPr>
        <w:t>for</w:t>
      </w:r>
      <w:r w:rsidR="00CF587F" w:rsidRPr="00590142">
        <w:rPr>
          <w:rFonts w:cs="Arial"/>
          <w:szCs w:val="24"/>
          <w:lang w:eastAsia="ja-JP"/>
        </w:rPr>
        <w:t xml:space="preserve"> persons with disabilities by 2020. </w:t>
      </w:r>
      <w:r w:rsidRPr="00590142">
        <w:rPr>
          <w:rFonts w:cs="Arial"/>
          <w:szCs w:val="24"/>
          <w:lang w:eastAsia="ja-JP"/>
        </w:rPr>
        <w:t xml:space="preserve">This is a clear </w:t>
      </w:r>
      <w:r w:rsidR="00390816" w:rsidRPr="00590142">
        <w:rPr>
          <w:rFonts w:cs="Arial"/>
          <w:szCs w:val="24"/>
          <w:lang w:eastAsia="ja-JP"/>
        </w:rPr>
        <w:t>goal</w:t>
      </w:r>
      <w:r w:rsidRPr="00590142">
        <w:rPr>
          <w:rFonts w:cs="Arial"/>
          <w:szCs w:val="24"/>
          <w:lang w:eastAsia="ja-JP"/>
        </w:rPr>
        <w:t xml:space="preserve">, which has been translated into deinstitutionalization </w:t>
      </w:r>
      <w:r w:rsidR="007C5D3D" w:rsidRPr="00590142">
        <w:rPr>
          <w:rFonts w:cs="Arial"/>
          <w:szCs w:val="24"/>
          <w:lang w:eastAsia="ja-JP"/>
        </w:rPr>
        <w:t xml:space="preserve">practices </w:t>
      </w:r>
      <w:r w:rsidRPr="00590142">
        <w:rPr>
          <w:rFonts w:cs="Arial"/>
          <w:szCs w:val="24"/>
          <w:lang w:eastAsia="ja-JP"/>
        </w:rPr>
        <w:t xml:space="preserve">at the local level. The statistics </w:t>
      </w:r>
      <w:r w:rsidR="00D939F1" w:rsidRPr="00590142">
        <w:rPr>
          <w:rFonts w:cs="Arial"/>
          <w:szCs w:val="24"/>
          <w:lang w:eastAsia="ja-JP"/>
        </w:rPr>
        <w:t xml:space="preserve">show </w:t>
      </w:r>
      <w:r w:rsidRPr="00590142">
        <w:rPr>
          <w:rFonts w:cs="Arial"/>
          <w:szCs w:val="24"/>
          <w:lang w:eastAsia="ja-JP"/>
        </w:rPr>
        <w:t xml:space="preserve">that deinstitutionalization has been </w:t>
      </w:r>
      <w:r w:rsidR="000F41EE" w:rsidRPr="00590142">
        <w:rPr>
          <w:rFonts w:cs="Arial"/>
          <w:szCs w:val="24"/>
          <w:lang w:eastAsia="ja-JP"/>
        </w:rPr>
        <w:t xml:space="preserve">proceeding </w:t>
      </w:r>
      <w:r w:rsidRPr="00590142">
        <w:rPr>
          <w:rFonts w:cs="Arial"/>
          <w:szCs w:val="24"/>
          <w:lang w:eastAsia="ja-JP"/>
        </w:rPr>
        <w:t>accordingly</w:t>
      </w:r>
      <w:r w:rsidR="00EB1F64" w:rsidRPr="00590142">
        <w:rPr>
          <w:rFonts w:cs="Arial"/>
          <w:szCs w:val="24"/>
          <w:lang w:eastAsia="ja-JP"/>
        </w:rPr>
        <w:t xml:space="preserve"> </w:t>
      </w:r>
      <w:r w:rsidR="00D939F1" w:rsidRPr="00590142">
        <w:rPr>
          <w:rFonts w:cs="Arial"/>
          <w:szCs w:val="24"/>
          <w:lang w:eastAsia="ja-JP"/>
        </w:rPr>
        <w:t>until recently</w:t>
      </w:r>
      <w:r w:rsidR="00EB1F64" w:rsidRPr="00590142">
        <w:rPr>
          <w:rFonts w:cs="Arial"/>
          <w:szCs w:val="24"/>
          <w:lang w:eastAsia="ja-JP"/>
        </w:rPr>
        <w:t xml:space="preserve">, </w:t>
      </w:r>
      <w:r w:rsidR="004C6A49" w:rsidRPr="00590142">
        <w:rPr>
          <w:rFonts w:cs="Arial"/>
          <w:szCs w:val="24"/>
          <w:lang w:eastAsia="ja-JP"/>
        </w:rPr>
        <w:t xml:space="preserve">though there are still some people in institutions. </w:t>
      </w:r>
      <w:r w:rsidR="00BC6395" w:rsidRPr="00590142">
        <w:rPr>
          <w:rFonts w:cs="Arial"/>
          <w:szCs w:val="24"/>
          <w:lang w:eastAsia="ja-JP"/>
        </w:rPr>
        <w:t>However, a</w:t>
      </w:r>
      <w:r w:rsidR="00EB1F64" w:rsidRPr="00590142">
        <w:rPr>
          <w:rFonts w:cs="Arial"/>
          <w:szCs w:val="24"/>
          <w:lang w:eastAsia="ja-JP"/>
        </w:rPr>
        <w:t xml:space="preserve">t the moment the process is stagnating due to </w:t>
      </w:r>
      <w:r w:rsidR="00DA7DA7" w:rsidRPr="00590142">
        <w:rPr>
          <w:rFonts w:cs="Arial"/>
          <w:szCs w:val="24"/>
          <w:lang w:eastAsia="ja-JP"/>
        </w:rPr>
        <w:t xml:space="preserve">the </w:t>
      </w:r>
      <w:r w:rsidR="00EB1F64" w:rsidRPr="00590142">
        <w:rPr>
          <w:rFonts w:cs="Arial"/>
          <w:szCs w:val="24"/>
          <w:lang w:eastAsia="ja-JP"/>
        </w:rPr>
        <w:t xml:space="preserve">expected </w:t>
      </w:r>
      <w:r w:rsidR="00D939F1" w:rsidRPr="00590142">
        <w:rPr>
          <w:rFonts w:cs="Arial"/>
          <w:szCs w:val="24"/>
          <w:lang w:eastAsia="ja-JP"/>
        </w:rPr>
        <w:t xml:space="preserve">major </w:t>
      </w:r>
      <w:r w:rsidR="00EB1F64" w:rsidRPr="00590142">
        <w:rPr>
          <w:rFonts w:cs="Arial"/>
          <w:szCs w:val="24"/>
          <w:lang w:eastAsia="ja-JP"/>
        </w:rPr>
        <w:t>changes in legislation, administrati</w:t>
      </w:r>
      <w:r w:rsidR="00D939F1" w:rsidRPr="00590142">
        <w:rPr>
          <w:rFonts w:cs="Arial"/>
          <w:szCs w:val="24"/>
          <w:lang w:eastAsia="ja-JP"/>
        </w:rPr>
        <w:t>on</w:t>
      </w:r>
      <w:r w:rsidR="00EB1F64" w:rsidRPr="00590142">
        <w:rPr>
          <w:rFonts w:cs="Arial"/>
          <w:szCs w:val="24"/>
          <w:lang w:eastAsia="ja-JP"/>
        </w:rPr>
        <w:t xml:space="preserve">, financing and organization </w:t>
      </w:r>
      <w:r w:rsidR="00D939F1" w:rsidRPr="00590142">
        <w:rPr>
          <w:rFonts w:cs="Arial"/>
          <w:szCs w:val="24"/>
          <w:lang w:eastAsia="ja-JP"/>
        </w:rPr>
        <w:t xml:space="preserve">of social and health care </w:t>
      </w:r>
      <w:r w:rsidR="00AE1C50" w:rsidRPr="00590142">
        <w:rPr>
          <w:rFonts w:cs="Arial"/>
          <w:szCs w:val="24"/>
          <w:lang w:eastAsia="ja-JP"/>
        </w:rPr>
        <w:t xml:space="preserve">in general </w:t>
      </w:r>
      <w:r w:rsidR="00D939F1" w:rsidRPr="00590142">
        <w:rPr>
          <w:rFonts w:cs="Arial"/>
          <w:szCs w:val="24"/>
          <w:lang w:eastAsia="ja-JP"/>
        </w:rPr>
        <w:t xml:space="preserve">and disability </w:t>
      </w:r>
      <w:r w:rsidR="00EB1F64" w:rsidRPr="00590142">
        <w:rPr>
          <w:rFonts w:cs="Arial"/>
          <w:szCs w:val="24"/>
          <w:lang w:eastAsia="ja-JP"/>
        </w:rPr>
        <w:t>services</w:t>
      </w:r>
      <w:r w:rsidR="00D939F1" w:rsidRPr="00590142">
        <w:rPr>
          <w:rFonts w:cs="Arial"/>
          <w:szCs w:val="24"/>
          <w:lang w:eastAsia="ja-JP"/>
        </w:rPr>
        <w:t xml:space="preserve"> in particular</w:t>
      </w:r>
      <w:r w:rsidRPr="00590142">
        <w:rPr>
          <w:rFonts w:cs="Arial"/>
          <w:szCs w:val="24"/>
          <w:lang w:eastAsia="ja-JP"/>
        </w:rPr>
        <w:t>.</w:t>
      </w:r>
      <w:r w:rsidR="000F41EE" w:rsidRPr="00590142">
        <w:rPr>
          <w:rFonts w:cs="Arial"/>
          <w:szCs w:val="24"/>
          <w:lang w:eastAsia="ja-JP"/>
        </w:rPr>
        <w:t xml:space="preserve"> </w:t>
      </w:r>
      <w:r w:rsidRPr="00590142">
        <w:rPr>
          <w:rFonts w:cs="Arial"/>
          <w:szCs w:val="24"/>
          <w:lang w:eastAsia="ja-JP"/>
        </w:rPr>
        <w:t xml:space="preserve"> </w:t>
      </w:r>
    </w:p>
    <w:p w14:paraId="4CC71F6C" w14:textId="77777777" w:rsidR="00EA39B8" w:rsidRPr="00590142" w:rsidRDefault="00EA39B8" w:rsidP="00C12B70">
      <w:pPr>
        <w:jc w:val="both"/>
        <w:rPr>
          <w:rFonts w:cs="Arial"/>
          <w:szCs w:val="24"/>
          <w:lang w:eastAsia="ja-JP"/>
        </w:rPr>
      </w:pPr>
    </w:p>
    <w:p w14:paraId="0E0D3DD7" w14:textId="15453340" w:rsidR="00EA39B8" w:rsidRPr="00590142" w:rsidRDefault="00EA39B8" w:rsidP="00C12B70">
      <w:pPr>
        <w:jc w:val="both"/>
        <w:rPr>
          <w:rFonts w:cs="Arial"/>
          <w:szCs w:val="24"/>
          <w:lang w:eastAsia="ja-JP"/>
        </w:rPr>
      </w:pPr>
      <w:r w:rsidRPr="00590142">
        <w:rPr>
          <w:rFonts w:cs="Arial"/>
          <w:szCs w:val="24"/>
          <w:lang w:eastAsia="ja-JP"/>
        </w:rPr>
        <w:t xml:space="preserve">As for legal development, laws have been either amended in conjunction with the ratification of the Convention or </w:t>
      </w:r>
      <w:r w:rsidR="00FF5922" w:rsidRPr="00590142">
        <w:rPr>
          <w:rFonts w:cs="Arial"/>
          <w:szCs w:val="24"/>
          <w:lang w:eastAsia="ja-JP"/>
        </w:rPr>
        <w:t>are i</w:t>
      </w:r>
      <w:r w:rsidRPr="00590142">
        <w:rPr>
          <w:rFonts w:cs="Arial"/>
          <w:szCs w:val="24"/>
          <w:lang w:eastAsia="ja-JP"/>
        </w:rPr>
        <w:t xml:space="preserve">n the process of amendment or renewal for stipulating independent living of </w:t>
      </w:r>
      <w:r w:rsidR="00BA3E20" w:rsidRPr="00590142">
        <w:rPr>
          <w:rFonts w:cs="Arial"/>
          <w:szCs w:val="24"/>
          <w:lang w:eastAsia="ja-JP"/>
        </w:rPr>
        <w:t xml:space="preserve">disabled </w:t>
      </w:r>
      <w:r w:rsidRPr="00590142">
        <w:rPr>
          <w:rFonts w:cs="Arial"/>
          <w:szCs w:val="24"/>
          <w:lang w:eastAsia="ja-JP"/>
        </w:rPr>
        <w:t>persons</w:t>
      </w:r>
      <w:r w:rsidR="00FF5922" w:rsidRPr="00590142">
        <w:rPr>
          <w:rFonts w:cs="Arial"/>
          <w:szCs w:val="24"/>
          <w:lang w:eastAsia="ja-JP"/>
        </w:rPr>
        <w:t>,</w:t>
      </w:r>
      <w:r w:rsidR="009D26D7" w:rsidRPr="00590142">
        <w:rPr>
          <w:rFonts w:cs="Arial"/>
          <w:szCs w:val="24"/>
          <w:lang w:eastAsia="ja-JP"/>
        </w:rPr>
        <w:t xml:space="preserve"> paying attention to individual needs</w:t>
      </w:r>
      <w:r w:rsidRPr="00590142">
        <w:rPr>
          <w:rFonts w:cs="Arial"/>
          <w:szCs w:val="24"/>
          <w:lang w:eastAsia="ja-JP"/>
        </w:rPr>
        <w:t>.</w:t>
      </w:r>
      <w:r w:rsidR="009D26D7" w:rsidRPr="00590142">
        <w:rPr>
          <w:rFonts w:cs="Arial"/>
          <w:szCs w:val="24"/>
          <w:lang w:eastAsia="ja-JP"/>
        </w:rPr>
        <w:t xml:space="preserve"> </w:t>
      </w:r>
      <w:r w:rsidRPr="00590142">
        <w:rPr>
          <w:rFonts w:cs="Arial"/>
          <w:szCs w:val="24"/>
          <w:lang w:eastAsia="ja-JP"/>
        </w:rPr>
        <w:t xml:space="preserve"> </w:t>
      </w:r>
    </w:p>
    <w:p w14:paraId="7C18151E" w14:textId="77777777" w:rsidR="00EA39B8" w:rsidRPr="00590142" w:rsidRDefault="00EA39B8" w:rsidP="00C12B70">
      <w:pPr>
        <w:jc w:val="both"/>
        <w:rPr>
          <w:rFonts w:cs="Arial"/>
          <w:szCs w:val="24"/>
          <w:lang w:eastAsia="ja-JP"/>
        </w:rPr>
      </w:pPr>
    </w:p>
    <w:p w14:paraId="42EF1323" w14:textId="74085508" w:rsidR="00EA39B8" w:rsidRPr="00590142" w:rsidRDefault="00EA39B8" w:rsidP="00C12B70">
      <w:pPr>
        <w:jc w:val="both"/>
        <w:rPr>
          <w:rFonts w:cs="Arial"/>
          <w:szCs w:val="24"/>
          <w:lang w:eastAsia="ja-JP"/>
        </w:rPr>
      </w:pPr>
      <w:r w:rsidRPr="00590142">
        <w:rPr>
          <w:rFonts w:cs="Arial"/>
          <w:szCs w:val="24"/>
          <w:lang w:eastAsia="ja-JP"/>
        </w:rPr>
        <w:t>Positive attitude</w:t>
      </w:r>
      <w:r w:rsidR="00416654" w:rsidRPr="00590142">
        <w:rPr>
          <w:rFonts w:cs="Arial"/>
          <w:szCs w:val="24"/>
          <w:lang w:eastAsia="ja-JP"/>
        </w:rPr>
        <w:t>s</w:t>
      </w:r>
      <w:r w:rsidRPr="00590142">
        <w:rPr>
          <w:rFonts w:cs="Arial"/>
          <w:szCs w:val="24"/>
          <w:lang w:eastAsia="ja-JP"/>
        </w:rPr>
        <w:t xml:space="preserve"> ha</w:t>
      </w:r>
      <w:r w:rsidR="00416654" w:rsidRPr="00590142">
        <w:rPr>
          <w:rFonts w:cs="Arial"/>
          <w:szCs w:val="24"/>
          <w:lang w:eastAsia="ja-JP"/>
        </w:rPr>
        <w:t>ve</w:t>
      </w:r>
      <w:r w:rsidRPr="00590142">
        <w:rPr>
          <w:rFonts w:cs="Arial"/>
          <w:szCs w:val="24"/>
          <w:lang w:eastAsia="ja-JP"/>
        </w:rPr>
        <w:t xml:space="preserve"> also been facilitating the deinstitutionalization process and independent living of persons with intellectual disabilities. The general public </w:t>
      </w:r>
      <w:r w:rsidR="001E538E" w:rsidRPr="00590142">
        <w:rPr>
          <w:rFonts w:cs="Arial"/>
          <w:szCs w:val="24"/>
          <w:lang w:eastAsia="ja-JP"/>
        </w:rPr>
        <w:t xml:space="preserve">has </w:t>
      </w:r>
      <w:r w:rsidRPr="00590142">
        <w:rPr>
          <w:rFonts w:cs="Arial"/>
          <w:szCs w:val="24"/>
          <w:lang w:eastAsia="ja-JP"/>
        </w:rPr>
        <w:t xml:space="preserve">gradually started to change </w:t>
      </w:r>
      <w:r w:rsidR="00C73FEC" w:rsidRPr="00590142">
        <w:rPr>
          <w:rFonts w:cs="Arial"/>
          <w:szCs w:val="24"/>
          <w:lang w:eastAsia="ja-JP"/>
        </w:rPr>
        <w:t>its</w:t>
      </w:r>
      <w:r w:rsidRPr="00590142">
        <w:rPr>
          <w:rFonts w:cs="Arial"/>
          <w:szCs w:val="24"/>
          <w:lang w:eastAsia="ja-JP"/>
        </w:rPr>
        <w:t xml:space="preserve"> attitude, while persons with intellectual disabilities, particularly those of younger generations, </w:t>
      </w:r>
      <w:r w:rsidR="006F3FBE" w:rsidRPr="00590142">
        <w:rPr>
          <w:rFonts w:cs="Arial"/>
          <w:szCs w:val="24"/>
          <w:lang w:eastAsia="ja-JP"/>
        </w:rPr>
        <w:t xml:space="preserve">have </w:t>
      </w:r>
      <w:r w:rsidRPr="00590142">
        <w:rPr>
          <w:rFonts w:cs="Arial"/>
          <w:szCs w:val="24"/>
          <w:lang w:eastAsia="ja-JP"/>
        </w:rPr>
        <w:t xml:space="preserve">started to take it for granted that they shall also enjoy independent living in </w:t>
      </w:r>
      <w:r w:rsidR="008451BE" w:rsidRPr="00590142">
        <w:rPr>
          <w:rFonts w:cs="Arial"/>
          <w:szCs w:val="24"/>
          <w:lang w:eastAsia="ja-JP"/>
        </w:rPr>
        <w:t xml:space="preserve">the </w:t>
      </w:r>
      <w:r w:rsidRPr="00590142">
        <w:rPr>
          <w:rFonts w:cs="Arial"/>
          <w:szCs w:val="24"/>
          <w:lang w:eastAsia="ja-JP"/>
        </w:rPr>
        <w:t>community. This general attitude change is an enabling factor</w:t>
      </w:r>
      <w:r w:rsidR="00A81573" w:rsidRPr="00590142">
        <w:rPr>
          <w:rFonts w:cs="Arial"/>
          <w:szCs w:val="24"/>
          <w:lang w:eastAsia="ja-JP"/>
        </w:rPr>
        <w:t xml:space="preserve"> for the promotion of independent living</w:t>
      </w:r>
      <w:r w:rsidRPr="00590142">
        <w:rPr>
          <w:rFonts w:cs="Arial"/>
          <w:szCs w:val="24"/>
          <w:lang w:eastAsia="ja-JP"/>
        </w:rPr>
        <w:t>.</w:t>
      </w:r>
    </w:p>
    <w:p w14:paraId="572FAAED" w14:textId="77777777" w:rsidR="0099372D" w:rsidRPr="00590142" w:rsidRDefault="0099372D" w:rsidP="00C12B70">
      <w:pPr>
        <w:jc w:val="both"/>
        <w:rPr>
          <w:rFonts w:cs="Arial"/>
          <w:szCs w:val="24"/>
        </w:rPr>
      </w:pPr>
    </w:p>
    <w:p w14:paraId="740426BB" w14:textId="4E8D73C2" w:rsidR="008E4ACD" w:rsidRPr="00590142" w:rsidRDefault="008E4ACD" w:rsidP="00006EFE">
      <w:pPr>
        <w:pStyle w:val="Heading1"/>
      </w:pPr>
      <w:bookmarkStart w:id="68" w:name="_Toc529874087"/>
      <w:bookmarkStart w:id="69" w:name="_Toc3209936"/>
      <w:r w:rsidRPr="00590142">
        <w:t>Negative developments including examples of poor practice</w:t>
      </w:r>
      <w:bookmarkEnd w:id="68"/>
      <w:bookmarkEnd w:id="69"/>
    </w:p>
    <w:p w14:paraId="0EF3FADD" w14:textId="77777777" w:rsidR="00191463" w:rsidRPr="00590142" w:rsidRDefault="00191463" w:rsidP="00C12B70">
      <w:pPr>
        <w:ind w:left="567" w:hanging="567"/>
        <w:jc w:val="both"/>
        <w:rPr>
          <w:rFonts w:cs="Arial"/>
          <w:b/>
          <w:szCs w:val="24"/>
        </w:rPr>
      </w:pPr>
    </w:p>
    <w:p w14:paraId="61C43D36" w14:textId="1ACBE62F" w:rsidR="003F6225" w:rsidRPr="00590142" w:rsidRDefault="007523EA" w:rsidP="00C12B70">
      <w:pPr>
        <w:jc w:val="both"/>
        <w:rPr>
          <w:rFonts w:cs="Arial"/>
          <w:szCs w:val="24"/>
        </w:rPr>
      </w:pPr>
      <w:r w:rsidRPr="00590142">
        <w:rPr>
          <w:rFonts w:cs="Arial"/>
          <w:szCs w:val="24"/>
          <w:lang w:eastAsia="ja-JP"/>
        </w:rPr>
        <w:t>The fact that an increasing number of for-profit actors ha</w:t>
      </w:r>
      <w:r w:rsidR="0039399A" w:rsidRPr="00590142">
        <w:rPr>
          <w:rFonts w:cs="Arial"/>
          <w:szCs w:val="24"/>
          <w:lang w:eastAsia="ja-JP"/>
        </w:rPr>
        <w:t>ve</w:t>
      </w:r>
      <w:r w:rsidRPr="00590142">
        <w:rPr>
          <w:rFonts w:cs="Arial"/>
          <w:szCs w:val="24"/>
          <w:lang w:eastAsia="ja-JP"/>
        </w:rPr>
        <w:t xml:space="preserve"> enter</w:t>
      </w:r>
      <w:r w:rsidR="0039399A" w:rsidRPr="00590142">
        <w:rPr>
          <w:rFonts w:cs="Arial"/>
          <w:szCs w:val="24"/>
          <w:lang w:eastAsia="ja-JP"/>
        </w:rPr>
        <w:t>ed</w:t>
      </w:r>
      <w:r w:rsidRPr="00590142">
        <w:rPr>
          <w:rFonts w:cs="Arial"/>
          <w:szCs w:val="24"/>
          <w:lang w:eastAsia="ja-JP"/>
        </w:rPr>
        <w:t xml:space="preserve"> into the housing </w:t>
      </w:r>
      <w:r w:rsidR="0039399A" w:rsidRPr="00590142">
        <w:rPr>
          <w:rFonts w:cs="Arial"/>
          <w:szCs w:val="24"/>
          <w:lang w:eastAsia="ja-JP"/>
        </w:rPr>
        <w:t xml:space="preserve">and care </w:t>
      </w:r>
      <w:r w:rsidRPr="00590142">
        <w:rPr>
          <w:rFonts w:cs="Arial"/>
          <w:szCs w:val="24"/>
          <w:lang w:eastAsia="ja-JP"/>
        </w:rPr>
        <w:t xml:space="preserve">sector of persons with disabilities has </w:t>
      </w:r>
      <w:r w:rsidR="00A4227E" w:rsidRPr="00590142">
        <w:rPr>
          <w:rFonts w:cs="Arial"/>
          <w:szCs w:val="24"/>
          <w:lang w:eastAsia="ja-JP"/>
        </w:rPr>
        <w:t xml:space="preserve">brought </w:t>
      </w:r>
      <w:r w:rsidRPr="00590142">
        <w:rPr>
          <w:rFonts w:cs="Arial"/>
          <w:szCs w:val="24"/>
          <w:lang w:eastAsia="ja-JP"/>
        </w:rPr>
        <w:t>some negative implications</w:t>
      </w:r>
      <w:r w:rsidR="009B0D5E" w:rsidRPr="00590142">
        <w:rPr>
          <w:rFonts w:cs="Arial"/>
          <w:szCs w:val="24"/>
          <w:lang w:eastAsia="ja-JP"/>
        </w:rPr>
        <w:t>,</w:t>
      </w:r>
      <w:r w:rsidRPr="00590142">
        <w:rPr>
          <w:rFonts w:cs="Arial"/>
          <w:szCs w:val="24"/>
          <w:lang w:eastAsia="ja-JP"/>
        </w:rPr>
        <w:t xml:space="preserve"> due to the introduction of competitive procurement </w:t>
      </w:r>
      <w:r w:rsidR="001A0539" w:rsidRPr="00590142">
        <w:rPr>
          <w:rFonts w:cs="Arial"/>
          <w:szCs w:val="24"/>
          <w:lang w:eastAsia="ja-JP"/>
        </w:rPr>
        <w:t>of</w:t>
      </w:r>
      <w:r w:rsidRPr="00590142">
        <w:rPr>
          <w:rFonts w:cs="Arial"/>
          <w:szCs w:val="24"/>
          <w:lang w:eastAsia="ja-JP"/>
        </w:rPr>
        <w:t xml:space="preserve"> disability services. Currently </w:t>
      </w:r>
      <w:r w:rsidR="00DE60C8" w:rsidRPr="00590142">
        <w:rPr>
          <w:rFonts w:cs="Arial"/>
          <w:szCs w:val="24"/>
          <w:lang w:eastAsia="ja-JP"/>
        </w:rPr>
        <w:t xml:space="preserve">the </w:t>
      </w:r>
      <w:r w:rsidRPr="00590142">
        <w:rPr>
          <w:rFonts w:cs="Arial"/>
          <w:szCs w:val="24"/>
          <w:lang w:eastAsia="ja-JP"/>
        </w:rPr>
        <w:t>“</w:t>
      </w:r>
      <w:proofErr w:type="spellStart"/>
      <w:r w:rsidRPr="00590142">
        <w:rPr>
          <w:rFonts w:cs="Arial"/>
          <w:szCs w:val="24"/>
        </w:rPr>
        <w:t>Ei</w:t>
      </w:r>
      <w:proofErr w:type="spellEnd"/>
      <w:r w:rsidRPr="00590142">
        <w:rPr>
          <w:rFonts w:cs="Arial"/>
          <w:szCs w:val="24"/>
        </w:rPr>
        <w:t xml:space="preserve"> </w:t>
      </w:r>
      <w:proofErr w:type="spellStart"/>
      <w:r w:rsidRPr="00590142">
        <w:rPr>
          <w:rFonts w:cs="Arial"/>
          <w:szCs w:val="24"/>
        </w:rPr>
        <w:t>myytävänä</w:t>
      </w:r>
      <w:proofErr w:type="spellEnd"/>
      <w:r w:rsidRPr="00590142">
        <w:rPr>
          <w:rFonts w:cs="Arial"/>
          <w:szCs w:val="24"/>
        </w:rPr>
        <w:t xml:space="preserve"> (Not </w:t>
      </w:r>
      <w:r w:rsidR="00DE60C8" w:rsidRPr="00590142">
        <w:rPr>
          <w:rFonts w:cs="Arial"/>
          <w:szCs w:val="24"/>
        </w:rPr>
        <w:t>for</w:t>
      </w:r>
      <w:r w:rsidRPr="00590142">
        <w:rPr>
          <w:rFonts w:cs="Arial"/>
          <w:szCs w:val="24"/>
        </w:rPr>
        <w:t xml:space="preserve"> sale)” campaign is strongly addressing this problem to ensure human rights of </w:t>
      </w:r>
      <w:r w:rsidR="00F876A2" w:rsidRPr="00590142">
        <w:rPr>
          <w:rFonts w:cs="Arial"/>
          <w:szCs w:val="24"/>
        </w:rPr>
        <w:t xml:space="preserve">disabled </w:t>
      </w:r>
      <w:r w:rsidRPr="00590142">
        <w:rPr>
          <w:rFonts w:cs="Arial"/>
          <w:szCs w:val="24"/>
        </w:rPr>
        <w:t xml:space="preserve">persons rather than </w:t>
      </w:r>
      <w:r w:rsidR="00EB4D95" w:rsidRPr="00590142">
        <w:rPr>
          <w:rFonts w:cs="Arial"/>
          <w:szCs w:val="24"/>
        </w:rPr>
        <w:t xml:space="preserve">prioritising </w:t>
      </w:r>
      <w:r w:rsidR="005A3904" w:rsidRPr="00590142">
        <w:rPr>
          <w:rFonts w:cs="Arial"/>
          <w:szCs w:val="24"/>
        </w:rPr>
        <w:t xml:space="preserve">low expenditures </w:t>
      </w:r>
      <w:r w:rsidR="00EB4D95" w:rsidRPr="00590142">
        <w:rPr>
          <w:rFonts w:cs="Arial"/>
          <w:szCs w:val="24"/>
        </w:rPr>
        <w:t>of services</w:t>
      </w:r>
      <w:r w:rsidRPr="00590142">
        <w:rPr>
          <w:rFonts w:cs="Arial"/>
          <w:szCs w:val="24"/>
        </w:rPr>
        <w:t>.</w:t>
      </w:r>
      <w:r w:rsidR="00EB4D95" w:rsidRPr="00590142">
        <w:rPr>
          <w:rFonts w:cs="Arial"/>
          <w:szCs w:val="24"/>
        </w:rPr>
        <w:t xml:space="preserve"> </w:t>
      </w:r>
    </w:p>
    <w:p w14:paraId="7E4526DC" w14:textId="77777777" w:rsidR="00EB4D95" w:rsidRPr="00590142" w:rsidRDefault="00EB4D95" w:rsidP="00C12B70">
      <w:pPr>
        <w:jc w:val="both"/>
        <w:rPr>
          <w:rFonts w:cs="Arial"/>
          <w:szCs w:val="24"/>
        </w:rPr>
      </w:pPr>
    </w:p>
    <w:p w14:paraId="57697CC1" w14:textId="2D512593" w:rsidR="00EB4D95" w:rsidRPr="00590142" w:rsidRDefault="00EB4D95" w:rsidP="00C12B70">
      <w:pPr>
        <w:jc w:val="both"/>
        <w:rPr>
          <w:rFonts w:cs="Arial"/>
          <w:szCs w:val="24"/>
        </w:rPr>
      </w:pPr>
      <w:r w:rsidRPr="00590142">
        <w:rPr>
          <w:rFonts w:cs="Arial"/>
          <w:szCs w:val="24"/>
        </w:rPr>
        <w:t xml:space="preserve">There has also been </w:t>
      </w:r>
      <w:r w:rsidR="009B4DA4" w:rsidRPr="00590142">
        <w:rPr>
          <w:rFonts w:cs="Arial"/>
          <w:szCs w:val="24"/>
        </w:rPr>
        <w:t xml:space="preserve">a lot of </w:t>
      </w:r>
      <w:r w:rsidRPr="00590142">
        <w:rPr>
          <w:rFonts w:cs="Arial"/>
          <w:szCs w:val="24"/>
        </w:rPr>
        <w:t xml:space="preserve">uncertainty </w:t>
      </w:r>
      <w:r w:rsidR="00D901E9" w:rsidRPr="00590142">
        <w:rPr>
          <w:rFonts w:cs="Arial"/>
          <w:szCs w:val="24"/>
        </w:rPr>
        <w:t xml:space="preserve">about </w:t>
      </w:r>
      <w:r w:rsidRPr="00590142">
        <w:rPr>
          <w:rFonts w:cs="Arial"/>
          <w:szCs w:val="24"/>
        </w:rPr>
        <w:t xml:space="preserve">forthcoming </w:t>
      </w:r>
      <w:r w:rsidR="00D433AB" w:rsidRPr="00590142">
        <w:rPr>
          <w:rFonts w:cs="Arial"/>
          <w:szCs w:val="24"/>
        </w:rPr>
        <w:t xml:space="preserve">major </w:t>
      </w:r>
      <w:r w:rsidRPr="00590142">
        <w:rPr>
          <w:rFonts w:cs="Arial"/>
          <w:szCs w:val="24"/>
        </w:rPr>
        <w:t>legal and administrative change</w:t>
      </w:r>
      <w:r w:rsidR="00D901E9" w:rsidRPr="00590142">
        <w:rPr>
          <w:rFonts w:cs="Arial"/>
          <w:szCs w:val="24"/>
        </w:rPr>
        <w:t>s</w:t>
      </w:r>
      <w:r w:rsidR="007B242B" w:rsidRPr="00590142">
        <w:rPr>
          <w:rFonts w:cs="Arial"/>
          <w:szCs w:val="24"/>
        </w:rPr>
        <w:t xml:space="preserve"> that will affect disability services</w:t>
      </w:r>
      <w:r w:rsidRPr="00590142">
        <w:rPr>
          <w:rFonts w:cs="Arial"/>
          <w:szCs w:val="24"/>
        </w:rPr>
        <w:t xml:space="preserve">. </w:t>
      </w:r>
      <w:r w:rsidR="00C01B48" w:rsidRPr="00590142">
        <w:rPr>
          <w:rFonts w:cs="Arial"/>
          <w:szCs w:val="24"/>
        </w:rPr>
        <w:t xml:space="preserve">The SOTE reform, which would move the responsibility for social and health care from local authorities to regional authorities and bring a </w:t>
      </w:r>
      <w:r w:rsidR="00A211FC" w:rsidRPr="00590142">
        <w:rPr>
          <w:rFonts w:cs="Arial"/>
          <w:szCs w:val="24"/>
        </w:rPr>
        <w:t xml:space="preserve">substantial change in the funding system and a </w:t>
      </w:r>
      <w:r w:rsidR="00C01B48" w:rsidRPr="00590142">
        <w:rPr>
          <w:rFonts w:cs="Arial"/>
          <w:szCs w:val="24"/>
        </w:rPr>
        <w:t xml:space="preserve">major boost for marketisation of care, through the adoption of a customer choice model, has been a key project of the </w:t>
      </w:r>
      <w:r w:rsidR="004E0DD7" w:rsidRPr="00590142">
        <w:rPr>
          <w:rFonts w:cs="Arial"/>
          <w:szCs w:val="24"/>
        </w:rPr>
        <w:t xml:space="preserve">current </w:t>
      </w:r>
      <w:r w:rsidR="00C01B48" w:rsidRPr="00590142">
        <w:rPr>
          <w:rFonts w:cs="Arial"/>
          <w:szCs w:val="24"/>
        </w:rPr>
        <w:t xml:space="preserve">Government </w:t>
      </w:r>
      <w:r w:rsidR="004E0DD7" w:rsidRPr="00590142">
        <w:rPr>
          <w:rFonts w:cs="Arial"/>
          <w:szCs w:val="24"/>
        </w:rPr>
        <w:t>(</w:t>
      </w:r>
      <w:r w:rsidR="00C01B48" w:rsidRPr="00590142">
        <w:rPr>
          <w:rFonts w:cs="Arial"/>
          <w:szCs w:val="24"/>
        </w:rPr>
        <w:t>2015</w:t>
      </w:r>
      <w:r w:rsidR="00D729E0" w:rsidRPr="00590142">
        <w:rPr>
          <w:rFonts w:cs="Arial"/>
          <w:szCs w:val="24"/>
        </w:rPr>
        <w:t>–</w:t>
      </w:r>
      <w:r w:rsidR="00C01B48" w:rsidRPr="00590142">
        <w:rPr>
          <w:rFonts w:cs="Arial"/>
          <w:szCs w:val="24"/>
        </w:rPr>
        <w:t>2019</w:t>
      </w:r>
      <w:r w:rsidR="004E0DD7" w:rsidRPr="00590142">
        <w:rPr>
          <w:rFonts w:cs="Arial"/>
          <w:szCs w:val="24"/>
        </w:rPr>
        <w:t>)</w:t>
      </w:r>
      <w:r w:rsidR="001669BD" w:rsidRPr="00590142">
        <w:rPr>
          <w:rFonts w:cs="Arial"/>
          <w:szCs w:val="24"/>
        </w:rPr>
        <w:t xml:space="preserve">. </w:t>
      </w:r>
      <w:r w:rsidR="00CB18E0" w:rsidRPr="00590142">
        <w:rPr>
          <w:rFonts w:cs="Arial"/>
          <w:szCs w:val="24"/>
        </w:rPr>
        <w:t xml:space="preserve">At the time of </w:t>
      </w:r>
      <w:r w:rsidR="008C45CB" w:rsidRPr="00590142">
        <w:rPr>
          <w:rFonts w:cs="Arial"/>
          <w:szCs w:val="24"/>
        </w:rPr>
        <w:t>finalising</w:t>
      </w:r>
      <w:r w:rsidR="00CB18E0" w:rsidRPr="00590142">
        <w:rPr>
          <w:rFonts w:cs="Arial"/>
          <w:szCs w:val="24"/>
        </w:rPr>
        <w:t xml:space="preserve"> this report only one and half months are left of th</w:t>
      </w:r>
      <w:r w:rsidR="009544B6" w:rsidRPr="00590142">
        <w:rPr>
          <w:rFonts w:cs="Arial"/>
          <w:szCs w:val="24"/>
        </w:rPr>
        <w:t>e</w:t>
      </w:r>
      <w:r w:rsidR="00CB18E0" w:rsidRPr="00590142">
        <w:rPr>
          <w:rFonts w:cs="Arial"/>
          <w:szCs w:val="24"/>
        </w:rPr>
        <w:t xml:space="preserve"> </w:t>
      </w:r>
      <w:r w:rsidR="00D729E0" w:rsidRPr="00590142">
        <w:rPr>
          <w:rFonts w:cs="Arial"/>
          <w:szCs w:val="24"/>
        </w:rPr>
        <w:t>current Government’s term</w:t>
      </w:r>
      <w:r w:rsidR="00CB18E0" w:rsidRPr="00590142">
        <w:rPr>
          <w:rFonts w:cs="Arial"/>
          <w:szCs w:val="24"/>
        </w:rPr>
        <w:t xml:space="preserve">, as parliamentary elections will be organised </w:t>
      </w:r>
      <w:r w:rsidR="005F7544" w:rsidRPr="00590142">
        <w:rPr>
          <w:rFonts w:cs="Arial"/>
          <w:szCs w:val="24"/>
        </w:rPr>
        <w:t xml:space="preserve">in Finland </w:t>
      </w:r>
      <w:r w:rsidR="00CB18E0" w:rsidRPr="00590142">
        <w:rPr>
          <w:rFonts w:cs="Arial"/>
          <w:szCs w:val="24"/>
        </w:rPr>
        <w:t>14 April 2019</w:t>
      </w:r>
      <w:r w:rsidR="002B7B37" w:rsidRPr="00590142">
        <w:rPr>
          <w:rFonts w:cs="Arial"/>
          <w:szCs w:val="24"/>
        </w:rPr>
        <w:t>.</w:t>
      </w:r>
      <w:r w:rsidR="00CB18E0" w:rsidRPr="00590142">
        <w:rPr>
          <w:rFonts w:cs="Arial"/>
          <w:szCs w:val="24"/>
        </w:rPr>
        <w:t xml:space="preserve"> </w:t>
      </w:r>
      <w:r w:rsidR="002B7B37" w:rsidRPr="00590142">
        <w:rPr>
          <w:rFonts w:cs="Arial"/>
          <w:szCs w:val="24"/>
        </w:rPr>
        <w:t xml:space="preserve">However, </w:t>
      </w:r>
      <w:r w:rsidR="00CB18E0" w:rsidRPr="00590142">
        <w:rPr>
          <w:rFonts w:cs="Arial"/>
          <w:szCs w:val="24"/>
        </w:rPr>
        <w:t>it is still uncertain whether the Government will manage to legislate the reform, d</w:t>
      </w:r>
      <w:r w:rsidR="002E1815" w:rsidRPr="00590142">
        <w:rPr>
          <w:rFonts w:cs="Arial"/>
          <w:szCs w:val="24"/>
        </w:rPr>
        <w:t>ue to lengthy political debates</w:t>
      </w:r>
      <w:r w:rsidR="00CB18E0" w:rsidRPr="00590142">
        <w:rPr>
          <w:rFonts w:cs="Arial"/>
          <w:szCs w:val="24"/>
        </w:rPr>
        <w:t xml:space="preserve"> and widespread criticism</w:t>
      </w:r>
      <w:r w:rsidR="00F46B52" w:rsidRPr="00590142">
        <w:rPr>
          <w:rFonts w:cs="Arial"/>
          <w:szCs w:val="24"/>
        </w:rPr>
        <w:t>s</w:t>
      </w:r>
      <w:r w:rsidR="00CB18E0" w:rsidRPr="00590142">
        <w:rPr>
          <w:rFonts w:cs="Arial"/>
          <w:szCs w:val="24"/>
        </w:rPr>
        <w:t xml:space="preserve"> of the planned reform.</w:t>
      </w:r>
      <w:r w:rsidR="002E1815" w:rsidRPr="00590142">
        <w:rPr>
          <w:rFonts w:cs="Arial"/>
          <w:szCs w:val="24"/>
        </w:rPr>
        <w:t xml:space="preserve"> </w:t>
      </w:r>
      <w:r w:rsidR="001246E6" w:rsidRPr="00590142">
        <w:rPr>
          <w:rFonts w:cs="Arial"/>
          <w:szCs w:val="24"/>
        </w:rPr>
        <w:t>As well, a reform of disability services has been under preparation for years</w:t>
      </w:r>
      <w:r w:rsidR="00006EFE">
        <w:rPr>
          <w:rFonts w:cs="Arial"/>
          <w:szCs w:val="24"/>
        </w:rPr>
        <w:t xml:space="preserve"> </w:t>
      </w:r>
      <w:r w:rsidR="001246E6" w:rsidRPr="00590142">
        <w:rPr>
          <w:rFonts w:cs="Arial"/>
          <w:szCs w:val="24"/>
        </w:rPr>
        <w:t>but it seems now that this reform will not be legislated before the elections</w:t>
      </w:r>
      <w:r w:rsidR="000A02B1" w:rsidRPr="00590142">
        <w:rPr>
          <w:rFonts w:cs="Arial"/>
          <w:szCs w:val="24"/>
        </w:rPr>
        <w:t>, which means a further delay</w:t>
      </w:r>
      <w:r w:rsidR="00FB08D7" w:rsidRPr="00590142">
        <w:rPr>
          <w:rFonts w:cs="Arial"/>
          <w:szCs w:val="24"/>
        </w:rPr>
        <w:t xml:space="preserve"> for it</w:t>
      </w:r>
      <w:r w:rsidR="001246E6" w:rsidRPr="00590142">
        <w:rPr>
          <w:rFonts w:cs="Arial"/>
          <w:szCs w:val="24"/>
        </w:rPr>
        <w:t xml:space="preserve">. Overall, for </w:t>
      </w:r>
      <w:r w:rsidR="006B2D20" w:rsidRPr="00590142">
        <w:rPr>
          <w:rFonts w:cs="Arial"/>
          <w:szCs w:val="24"/>
        </w:rPr>
        <w:t>a long time</w:t>
      </w:r>
      <w:r w:rsidR="001246E6" w:rsidRPr="00590142">
        <w:rPr>
          <w:rFonts w:cs="Arial"/>
          <w:szCs w:val="24"/>
        </w:rPr>
        <w:t xml:space="preserve"> </w:t>
      </w:r>
      <w:r w:rsidR="002E1815" w:rsidRPr="00590142">
        <w:rPr>
          <w:rFonts w:cs="Arial"/>
          <w:szCs w:val="24"/>
        </w:rPr>
        <w:t>t</w:t>
      </w:r>
      <w:r w:rsidRPr="00590142">
        <w:rPr>
          <w:rFonts w:cs="Arial"/>
          <w:szCs w:val="24"/>
        </w:rPr>
        <w:t xml:space="preserve">here </w:t>
      </w:r>
      <w:r w:rsidR="001246E6" w:rsidRPr="00590142">
        <w:rPr>
          <w:rFonts w:cs="Arial"/>
          <w:szCs w:val="24"/>
        </w:rPr>
        <w:t>has been</w:t>
      </w:r>
      <w:r w:rsidRPr="00590142">
        <w:rPr>
          <w:rFonts w:cs="Arial"/>
          <w:szCs w:val="24"/>
        </w:rPr>
        <w:t xml:space="preserve"> a </w:t>
      </w:r>
      <w:r w:rsidR="00013016" w:rsidRPr="00590142">
        <w:rPr>
          <w:rFonts w:cs="Arial"/>
          <w:szCs w:val="24"/>
        </w:rPr>
        <w:t>substantial</w:t>
      </w:r>
      <w:r w:rsidRPr="00590142">
        <w:rPr>
          <w:rFonts w:cs="Arial"/>
          <w:szCs w:val="24"/>
        </w:rPr>
        <w:t xml:space="preserve"> lack of information </w:t>
      </w:r>
      <w:r w:rsidR="001246E6" w:rsidRPr="00590142">
        <w:rPr>
          <w:rFonts w:cs="Arial"/>
          <w:szCs w:val="24"/>
        </w:rPr>
        <w:t xml:space="preserve">concerning </w:t>
      </w:r>
      <w:r w:rsidRPr="00590142">
        <w:rPr>
          <w:rFonts w:cs="Arial"/>
          <w:szCs w:val="24"/>
        </w:rPr>
        <w:t xml:space="preserve">the future </w:t>
      </w:r>
      <w:r w:rsidR="001246E6" w:rsidRPr="00590142">
        <w:rPr>
          <w:rFonts w:cs="Arial"/>
          <w:szCs w:val="24"/>
        </w:rPr>
        <w:t xml:space="preserve">of social and health care in general and disability services in particular, which has </w:t>
      </w:r>
      <w:r w:rsidR="006B2D20" w:rsidRPr="00590142">
        <w:rPr>
          <w:rFonts w:cs="Arial"/>
          <w:szCs w:val="24"/>
        </w:rPr>
        <w:t xml:space="preserve">in recent years </w:t>
      </w:r>
      <w:r w:rsidR="001246E6" w:rsidRPr="00590142">
        <w:rPr>
          <w:rFonts w:cs="Arial"/>
          <w:szCs w:val="24"/>
        </w:rPr>
        <w:t xml:space="preserve">considerably </w:t>
      </w:r>
      <w:r w:rsidR="008B0EA9" w:rsidRPr="00590142">
        <w:rPr>
          <w:rFonts w:cs="Arial"/>
          <w:szCs w:val="24"/>
        </w:rPr>
        <w:t xml:space="preserve">slowed down </w:t>
      </w:r>
      <w:r w:rsidR="001246E6" w:rsidRPr="00590142">
        <w:rPr>
          <w:rFonts w:cs="Arial"/>
          <w:szCs w:val="24"/>
        </w:rPr>
        <w:t>the implementation of DI in Finland.</w:t>
      </w:r>
      <w:r w:rsidRPr="00590142">
        <w:rPr>
          <w:rFonts w:cs="Arial"/>
          <w:szCs w:val="24"/>
        </w:rPr>
        <w:t xml:space="preserve"> </w:t>
      </w:r>
    </w:p>
    <w:p w14:paraId="0E0988FB" w14:textId="77777777" w:rsidR="00EB4D95" w:rsidRPr="00590142" w:rsidRDefault="00EB4D95" w:rsidP="00C12B70">
      <w:pPr>
        <w:jc w:val="both"/>
        <w:rPr>
          <w:rFonts w:cs="Arial"/>
          <w:szCs w:val="24"/>
        </w:rPr>
      </w:pPr>
    </w:p>
    <w:p w14:paraId="1ED8BAAF" w14:textId="01EFAB53" w:rsidR="00EB4D95" w:rsidRPr="00590142" w:rsidRDefault="00EB4D95" w:rsidP="00C12B70">
      <w:pPr>
        <w:jc w:val="both"/>
        <w:rPr>
          <w:rFonts w:cs="Arial"/>
          <w:szCs w:val="24"/>
          <w:lang w:eastAsia="ja-JP"/>
        </w:rPr>
      </w:pPr>
      <w:r w:rsidRPr="00590142">
        <w:rPr>
          <w:rFonts w:cs="Arial"/>
          <w:szCs w:val="24"/>
        </w:rPr>
        <w:t>Another observation has been made on t</w:t>
      </w:r>
      <w:r w:rsidR="00601E8D">
        <w:rPr>
          <w:rFonts w:cs="Arial"/>
          <w:szCs w:val="24"/>
        </w:rPr>
        <w:t xml:space="preserve">he </w:t>
      </w:r>
      <w:r w:rsidR="00EE2A75" w:rsidRPr="00590142">
        <w:rPr>
          <w:rFonts w:cs="Arial"/>
          <w:szCs w:val="24"/>
        </w:rPr>
        <w:t>“</w:t>
      </w:r>
      <w:proofErr w:type="spellStart"/>
      <w:r w:rsidRPr="00590142">
        <w:rPr>
          <w:rFonts w:cs="Arial"/>
          <w:szCs w:val="24"/>
        </w:rPr>
        <w:t>neoinstitutionalisation</w:t>
      </w:r>
      <w:proofErr w:type="spellEnd"/>
      <w:r w:rsidR="00EE2A75" w:rsidRPr="00590142">
        <w:rPr>
          <w:rFonts w:cs="Arial"/>
          <w:szCs w:val="24"/>
        </w:rPr>
        <w:t>”</w:t>
      </w:r>
      <w:r w:rsidRPr="00590142">
        <w:rPr>
          <w:rFonts w:cs="Arial"/>
          <w:szCs w:val="24"/>
        </w:rPr>
        <w:t xml:space="preserve"> in the form of group homes </w:t>
      </w:r>
      <w:r w:rsidR="00E13858" w:rsidRPr="00590142">
        <w:rPr>
          <w:rFonts w:cs="Arial"/>
          <w:szCs w:val="24"/>
        </w:rPr>
        <w:t>that maintain</w:t>
      </w:r>
      <w:r w:rsidRPr="00590142">
        <w:rPr>
          <w:rFonts w:cs="Arial"/>
          <w:szCs w:val="24"/>
        </w:rPr>
        <w:t xml:space="preserve"> institutional culture and practices even after deinstitutionalisation. Especially when </w:t>
      </w:r>
      <w:r w:rsidR="00E13858" w:rsidRPr="00590142">
        <w:rPr>
          <w:rFonts w:cs="Arial"/>
          <w:szCs w:val="24"/>
        </w:rPr>
        <w:t xml:space="preserve">the </w:t>
      </w:r>
      <w:r w:rsidRPr="00590142">
        <w:rPr>
          <w:rFonts w:cs="Arial"/>
          <w:szCs w:val="24"/>
        </w:rPr>
        <w:t xml:space="preserve">staff of institutions and long-term residents of institutions </w:t>
      </w:r>
      <w:r w:rsidRPr="00590142">
        <w:rPr>
          <w:rFonts w:cs="Arial"/>
          <w:szCs w:val="24"/>
        </w:rPr>
        <w:lastRenderedPageBreak/>
        <w:t xml:space="preserve">are relocated to alternative forms of housing, they </w:t>
      </w:r>
      <w:r w:rsidR="00E13858" w:rsidRPr="00590142">
        <w:rPr>
          <w:rFonts w:cs="Arial"/>
          <w:szCs w:val="24"/>
        </w:rPr>
        <w:t xml:space="preserve">tend to </w:t>
      </w:r>
      <w:r w:rsidRPr="00590142">
        <w:rPr>
          <w:rFonts w:cs="Arial"/>
          <w:szCs w:val="24"/>
        </w:rPr>
        <w:t xml:space="preserve">maintain their institutional culture. </w:t>
      </w:r>
      <w:r w:rsidR="0028782C" w:rsidRPr="00590142">
        <w:rPr>
          <w:rFonts w:cs="Arial"/>
          <w:szCs w:val="24"/>
        </w:rPr>
        <w:t xml:space="preserve">Moreover, it has been observed that there have not been enough alternative housing options for persons with disabilities to freely choose from. </w:t>
      </w:r>
      <w:r w:rsidRPr="00590142">
        <w:rPr>
          <w:rFonts w:cs="Arial"/>
          <w:szCs w:val="24"/>
        </w:rPr>
        <w:t>The physical relocation</w:t>
      </w:r>
      <w:r w:rsidR="000724BE" w:rsidRPr="00590142">
        <w:rPr>
          <w:rFonts w:cs="Arial"/>
          <w:szCs w:val="24"/>
        </w:rPr>
        <w:t xml:space="preserve"> to the community</w:t>
      </w:r>
      <w:r w:rsidRPr="00590142">
        <w:rPr>
          <w:rFonts w:cs="Arial"/>
          <w:szCs w:val="24"/>
        </w:rPr>
        <w:t xml:space="preserve">, therefore, is often not quite enough to declare deinstitutionalisation. </w:t>
      </w:r>
    </w:p>
    <w:p w14:paraId="7FDB9D9D" w14:textId="77777777" w:rsidR="0099372D" w:rsidRPr="00590142" w:rsidRDefault="0099372D" w:rsidP="00C12B70">
      <w:pPr>
        <w:ind w:left="567" w:hanging="567"/>
        <w:jc w:val="both"/>
        <w:rPr>
          <w:rFonts w:cs="Arial"/>
          <w:b/>
          <w:szCs w:val="24"/>
        </w:rPr>
      </w:pPr>
    </w:p>
    <w:p w14:paraId="575739E3" w14:textId="54071EF7" w:rsidR="0071002D" w:rsidRPr="00590142" w:rsidRDefault="008E4ACD" w:rsidP="00006EFE">
      <w:pPr>
        <w:pStyle w:val="Heading1"/>
      </w:pPr>
      <w:bookmarkStart w:id="70" w:name="_Toc529874088"/>
      <w:bookmarkStart w:id="71" w:name="_Toc3209937"/>
      <w:r w:rsidRPr="00590142">
        <w:t>Recommendations</w:t>
      </w:r>
      <w:bookmarkEnd w:id="70"/>
      <w:bookmarkEnd w:id="71"/>
    </w:p>
    <w:p w14:paraId="2941552C" w14:textId="1EFF9A5A" w:rsidR="00191463" w:rsidRPr="00590142" w:rsidRDefault="00191463" w:rsidP="00C12B70">
      <w:pPr>
        <w:ind w:left="567" w:hanging="567"/>
        <w:jc w:val="both"/>
        <w:rPr>
          <w:rFonts w:cs="Arial"/>
          <w:szCs w:val="24"/>
        </w:rPr>
      </w:pPr>
    </w:p>
    <w:p w14:paraId="07982CD8" w14:textId="11D1BA74" w:rsidR="00AD28E8" w:rsidRPr="00590142" w:rsidRDefault="00C50284" w:rsidP="00C12B70">
      <w:pPr>
        <w:jc w:val="both"/>
        <w:rPr>
          <w:rFonts w:cs="Arial"/>
          <w:szCs w:val="24"/>
        </w:rPr>
      </w:pPr>
      <w:r w:rsidRPr="00590142">
        <w:rPr>
          <w:rFonts w:cs="Arial"/>
          <w:szCs w:val="24"/>
        </w:rPr>
        <w:t xml:space="preserve">As </w:t>
      </w:r>
      <w:r w:rsidR="00E5445C" w:rsidRPr="00590142">
        <w:rPr>
          <w:rFonts w:cs="Arial"/>
          <w:szCs w:val="24"/>
        </w:rPr>
        <w:t>the biggest barrier</w:t>
      </w:r>
      <w:r w:rsidRPr="00590142">
        <w:rPr>
          <w:rFonts w:cs="Arial"/>
          <w:szCs w:val="24"/>
        </w:rPr>
        <w:t xml:space="preserve"> </w:t>
      </w:r>
      <w:r w:rsidR="00571C29" w:rsidRPr="00590142">
        <w:rPr>
          <w:rFonts w:cs="Arial"/>
          <w:szCs w:val="24"/>
        </w:rPr>
        <w:t xml:space="preserve">for independent living </w:t>
      </w:r>
      <w:r w:rsidR="00F7327D" w:rsidRPr="00590142">
        <w:rPr>
          <w:rFonts w:cs="Arial"/>
          <w:szCs w:val="24"/>
        </w:rPr>
        <w:t xml:space="preserve">in Finland </w:t>
      </w:r>
      <w:r w:rsidR="00571C29" w:rsidRPr="00590142">
        <w:rPr>
          <w:rFonts w:cs="Arial"/>
          <w:szCs w:val="24"/>
        </w:rPr>
        <w:t>are</w:t>
      </w:r>
      <w:r w:rsidRPr="00590142">
        <w:rPr>
          <w:rFonts w:cs="Arial"/>
          <w:szCs w:val="24"/>
        </w:rPr>
        <w:t xml:space="preserve"> negative attitude</w:t>
      </w:r>
      <w:r w:rsidR="00571C29" w:rsidRPr="00590142">
        <w:rPr>
          <w:rFonts w:cs="Arial"/>
          <w:szCs w:val="24"/>
        </w:rPr>
        <w:t>s</w:t>
      </w:r>
      <w:r w:rsidRPr="00590142">
        <w:rPr>
          <w:rFonts w:cs="Arial"/>
          <w:szCs w:val="24"/>
        </w:rPr>
        <w:t xml:space="preserve"> of both persons with and without disabilities</w:t>
      </w:r>
      <w:r w:rsidR="006A2817" w:rsidRPr="00590142">
        <w:rPr>
          <w:rStyle w:val="FootnoteReference"/>
          <w:rFonts w:cs="Arial"/>
          <w:sz w:val="24"/>
          <w:szCs w:val="24"/>
        </w:rPr>
        <w:footnoteReference w:id="51"/>
      </w:r>
      <w:r w:rsidRPr="00590142">
        <w:rPr>
          <w:rFonts w:cs="Arial"/>
          <w:szCs w:val="24"/>
        </w:rPr>
        <w:t xml:space="preserve">, awareness raising </w:t>
      </w:r>
      <w:r w:rsidR="006A2817" w:rsidRPr="00590142">
        <w:rPr>
          <w:rFonts w:cs="Arial"/>
          <w:szCs w:val="24"/>
        </w:rPr>
        <w:t>and training are important strategies</w:t>
      </w:r>
      <w:r w:rsidRPr="00590142">
        <w:rPr>
          <w:rFonts w:cs="Arial"/>
          <w:szCs w:val="24"/>
        </w:rPr>
        <w:t xml:space="preserve"> for</w:t>
      </w:r>
      <w:r w:rsidR="006A2817" w:rsidRPr="00590142">
        <w:rPr>
          <w:rFonts w:cs="Arial"/>
          <w:szCs w:val="24"/>
        </w:rPr>
        <w:t xml:space="preserve"> promoting independent living of persons with disabilities. So </w:t>
      </w:r>
      <w:proofErr w:type="gramStart"/>
      <w:r w:rsidR="006A2817" w:rsidRPr="00590142">
        <w:rPr>
          <w:rFonts w:cs="Arial"/>
          <w:szCs w:val="24"/>
        </w:rPr>
        <w:t>far</w:t>
      </w:r>
      <w:proofErr w:type="gramEnd"/>
      <w:r w:rsidR="006A2817" w:rsidRPr="00590142">
        <w:rPr>
          <w:rFonts w:cs="Arial"/>
          <w:szCs w:val="24"/>
        </w:rPr>
        <w:t xml:space="preserve"> no significant awareness raising work has been conducted or budgeted by the government. There is a strong need </w:t>
      </w:r>
      <w:r w:rsidR="002A5D7E" w:rsidRPr="00590142">
        <w:rPr>
          <w:rFonts w:cs="Arial"/>
          <w:szCs w:val="24"/>
        </w:rPr>
        <w:t>for a</w:t>
      </w:r>
      <w:r w:rsidR="006A2817" w:rsidRPr="00590142">
        <w:rPr>
          <w:rFonts w:cs="Arial"/>
          <w:szCs w:val="24"/>
        </w:rPr>
        <w:t xml:space="preserve"> government initiative for </w:t>
      </w:r>
      <w:r w:rsidR="00347F0E" w:rsidRPr="00590142">
        <w:rPr>
          <w:rFonts w:cs="Arial"/>
          <w:szCs w:val="24"/>
        </w:rPr>
        <w:t xml:space="preserve">a </w:t>
      </w:r>
      <w:r w:rsidR="006A2817" w:rsidRPr="00590142">
        <w:rPr>
          <w:rFonts w:cs="Arial"/>
          <w:szCs w:val="24"/>
        </w:rPr>
        <w:t>nation-wide awareness raising campaign</w:t>
      </w:r>
      <w:r w:rsidR="00F7327D" w:rsidRPr="00590142">
        <w:rPr>
          <w:rFonts w:cs="Arial"/>
          <w:szCs w:val="24"/>
        </w:rPr>
        <w:t xml:space="preserve"> and targeted trainings for different stakeholders</w:t>
      </w:r>
      <w:r w:rsidR="006A2817" w:rsidRPr="00590142">
        <w:rPr>
          <w:rFonts w:cs="Arial"/>
          <w:szCs w:val="24"/>
        </w:rPr>
        <w:t xml:space="preserve">. </w:t>
      </w:r>
    </w:p>
    <w:p w14:paraId="7CB5EC2C" w14:textId="77777777" w:rsidR="006A2817" w:rsidRPr="00590142" w:rsidRDefault="006A2817" w:rsidP="00C12B70">
      <w:pPr>
        <w:jc w:val="both"/>
        <w:rPr>
          <w:rFonts w:cs="Arial"/>
          <w:szCs w:val="24"/>
        </w:rPr>
      </w:pPr>
    </w:p>
    <w:p w14:paraId="6A325529" w14:textId="56CAC178" w:rsidR="006A2817" w:rsidRPr="00590142" w:rsidRDefault="006A2817" w:rsidP="00C12B70">
      <w:pPr>
        <w:jc w:val="both"/>
        <w:rPr>
          <w:rFonts w:cs="Arial"/>
          <w:szCs w:val="24"/>
        </w:rPr>
      </w:pPr>
      <w:r w:rsidRPr="00590142">
        <w:rPr>
          <w:rFonts w:cs="Arial"/>
          <w:szCs w:val="24"/>
        </w:rPr>
        <w:t xml:space="preserve">The legal change </w:t>
      </w:r>
      <w:r w:rsidR="00CF697E" w:rsidRPr="00590142">
        <w:rPr>
          <w:rFonts w:cs="Arial"/>
          <w:szCs w:val="24"/>
        </w:rPr>
        <w:t>supporting</w:t>
      </w:r>
      <w:r w:rsidRPr="00590142">
        <w:rPr>
          <w:rFonts w:cs="Arial"/>
          <w:szCs w:val="24"/>
        </w:rPr>
        <w:t xml:space="preserve"> independent living of persons with disabilities has been on progress but </w:t>
      </w:r>
      <w:r w:rsidR="00CF697E" w:rsidRPr="00590142">
        <w:rPr>
          <w:rFonts w:cs="Arial"/>
          <w:szCs w:val="24"/>
        </w:rPr>
        <w:t xml:space="preserve">it </w:t>
      </w:r>
      <w:r w:rsidRPr="00590142">
        <w:rPr>
          <w:rFonts w:cs="Arial"/>
          <w:szCs w:val="24"/>
        </w:rPr>
        <w:t>has tak</w:t>
      </w:r>
      <w:r w:rsidR="00447476" w:rsidRPr="00590142">
        <w:rPr>
          <w:rFonts w:cs="Arial"/>
          <w:szCs w:val="24"/>
        </w:rPr>
        <w:t>en a</w:t>
      </w:r>
      <w:r w:rsidRPr="00590142">
        <w:rPr>
          <w:rFonts w:cs="Arial"/>
          <w:szCs w:val="24"/>
        </w:rPr>
        <w:t xml:space="preserve"> longer time than expected. </w:t>
      </w:r>
      <w:r w:rsidR="002D178C" w:rsidRPr="00590142">
        <w:rPr>
          <w:rFonts w:cs="Arial"/>
          <w:szCs w:val="24"/>
        </w:rPr>
        <w:t>Under the circumstance</w:t>
      </w:r>
      <w:r w:rsidR="00447476" w:rsidRPr="00590142">
        <w:rPr>
          <w:rFonts w:cs="Arial"/>
          <w:szCs w:val="24"/>
        </w:rPr>
        <w:t>s</w:t>
      </w:r>
      <w:r w:rsidR="002D178C" w:rsidRPr="00590142">
        <w:rPr>
          <w:rFonts w:cs="Arial"/>
          <w:szCs w:val="24"/>
        </w:rPr>
        <w:t xml:space="preserve"> where </w:t>
      </w:r>
      <w:r w:rsidR="00447476" w:rsidRPr="00590142">
        <w:rPr>
          <w:rFonts w:cs="Arial"/>
          <w:szCs w:val="24"/>
        </w:rPr>
        <w:t xml:space="preserve">the </w:t>
      </w:r>
      <w:r w:rsidR="002D178C" w:rsidRPr="00590142">
        <w:rPr>
          <w:rFonts w:cs="Arial"/>
          <w:szCs w:val="24"/>
        </w:rPr>
        <w:t>SOTE reform has been predominating the political discourse</w:t>
      </w:r>
      <w:r w:rsidRPr="00590142">
        <w:rPr>
          <w:rFonts w:cs="Arial"/>
          <w:szCs w:val="24"/>
        </w:rPr>
        <w:t xml:space="preserve"> </w:t>
      </w:r>
      <w:r w:rsidR="002D178C" w:rsidRPr="00590142">
        <w:rPr>
          <w:rFonts w:cs="Arial"/>
          <w:szCs w:val="24"/>
        </w:rPr>
        <w:t xml:space="preserve">in the field of social and health </w:t>
      </w:r>
      <w:r w:rsidR="00447476" w:rsidRPr="00590142">
        <w:rPr>
          <w:rFonts w:cs="Arial"/>
          <w:szCs w:val="24"/>
        </w:rPr>
        <w:t>care issues</w:t>
      </w:r>
      <w:r w:rsidR="002D178C" w:rsidRPr="00590142">
        <w:rPr>
          <w:rFonts w:cs="Arial"/>
          <w:szCs w:val="24"/>
        </w:rPr>
        <w:t xml:space="preserve">, independent living of persons with disabilities and other vulnerable groups </w:t>
      </w:r>
      <w:r w:rsidR="00447476" w:rsidRPr="00590142">
        <w:rPr>
          <w:rFonts w:cs="Arial"/>
          <w:szCs w:val="24"/>
        </w:rPr>
        <w:t>has</w:t>
      </w:r>
      <w:r w:rsidR="001D4405" w:rsidRPr="00590142">
        <w:rPr>
          <w:rFonts w:cs="Arial"/>
          <w:szCs w:val="24"/>
        </w:rPr>
        <w:t xml:space="preserve"> been overshadowed.</w:t>
      </w:r>
      <w:r w:rsidR="00447476" w:rsidRPr="00590142">
        <w:rPr>
          <w:rFonts w:cs="Arial"/>
          <w:szCs w:val="24"/>
        </w:rPr>
        <w:t xml:space="preserve"> </w:t>
      </w:r>
      <w:r w:rsidR="000A6491" w:rsidRPr="00590142">
        <w:rPr>
          <w:rFonts w:cs="Arial"/>
          <w:szCs w:val="24"/>
        </w:rPr>
        <w:t xml:space="preserve">This </w:t>
      </w:r>
      <w:r w:rsidR="002D178C" w:rsidRPr="00590142">
        <w:rPr>
          <w:rFonts w:cs="Arial"/>
          <w:szCs w:val="24"/>
        </w:rPr>
        <w:t xml:space="preserve">should be </w:t>
      </w:r>
      <w:r w:rsidR="000A6491" w:rsidRPr="00590142">
        <w:rPr>
          <w:rFonts w:cs="Arial"/>
          <w:szCs w:val="24"/>
        </w:rPr>
        <w:t>changed and IL brought again in focus</w:t>
      </w:r>
      <w:r w:rsidR="002D178C" w:rsidRPr="00590142">
        <w:rPr>
          <w:rFonts w:cs="Arial"/>
          <w:szCs w:val="24"/>
        </w:rPr>
        <w:t xml:space="preserve">. </w:t>
      </w:r>
      <w:r w:rsidR="000A6491" w:rsidRPr="00590142">
        <w:rPr>
          <w:rFonts w:cs="Arial"/>
          <w:szCs w:val="24"/>
        </w:rPr>
        <w:t xml:space="preserve">The current policy trend that has promoted marketisation of social and health care has also brought major problems in disability services. </w:t>
      </w:r>
      <w:r w:rsidR="002E0227" w:rsidRPr="00590142">
        <w:rPr>
          <w:rFonts w:cs="Arial"/>
          <w:szCs w:val="24"/>
        </w:rPr>
        <w:t xml:space="preserve">Genuine freedom of choice needs to be in place for different disability services but </w:t>
      </w:r>
      <w:r w:rsidR="001B0656" w:rsidRPr="00590142">
        <w:rPr>
          <w:rFonts w:cs="Arial"/>
          <w:szCs w:val="24"/>
        </w:rPr>
        <w:t xml:space="preserve">following </w:t>
      </w:r>
      <w:r w:rsidR="002E0227" w:rsidRPr="00590142">
        <w:rPr>
          <w:rFonts w:cs="Arial"/>
          <w:szCs w:val="24"/>
        </w:rPr>
        <w:t>t</w:t>
      </w:r>
      <w:r w:rsidR="000A6491" w:rsidRPr="00590142">
        <w:rPr>
          <w:rFonts w:cs="Arial"/>
          <w:szCs w:val="24"/>
        </w:rPr>
        <w:t xml:space="preserve">he </w:t>
      </w:r>
      <w:r w:rsidR="002D178C" w:rsidRPr="00590142">
        <w:rPr>
          <w:rFonts w:cs="Arial"/>
          <w:szCs w:val="24"/>
        </w:rPr>
        <w:t xml:space="preserve">market principle should not </w:t>
      </w:r>
      <w:r w:rsidR="00D3418D" w:rsidRPr="00590142">
        <w:rPr>
          <w:rFonts w:cs="Arial"/>
          <w:szCs w:val="24"/>
        </w:rPr>
        <w:t xml:space="preserve">lead to </w:t>
      </w:r>
      <w:r w:rsidR="002D178C" w:rsidRPr="00590142">
        <w:rPr>
          <w:rFonts w:cs="Arial"/>
          <w:szCs w:val="24"/>
        </w:rPr>
        <w:t>degrad</w:t>
      </w:r>
      <w:r w:rsidR="00E476E7" w:rsidRPr="00590142">
        <w:rPr>
          <w:rFonts w:cs="Arial"/>
          <w:szCs w:val="24"/>
        </w:rPr>
        <w:t>ation of</w:t>
      </w:r>
      <w:r w:rsidR="002D178C" w:rsidRPr="00590142">
        <w:rPr>
          <w:rFonts w:cs="Arial"/>
          <w:szCs w:val="24"/>
        </w:rPr>
        <w:t xml:space="preserve"> the quality of </w:t>
      </w:r>
      <w:r w:rsidR="00E476E7" w:rsidRPr="00590142">
        <w:rPr>
          <w:rFonts w:cs="Arial"/>
          <w:szCs w:val="24"/>
        </w:rPr>
        <w:t xml:space="preserve">disability </w:t>
      </w:r>
      <w:r w:rsidR="002D178C" w:rsidRPr="00590142">
        <w:rPr>
          <w:rFonts w:cs="Arial"/>
          <w:szCs w:val="24"/>
        </w:rPr>
        <w:t xml:space="preserve">services. </w:t>
      </w:r>
      <w:r w:rsidR="004C26E5" w:rsidRPr="00590142">
        <w:rPr>
          <w:rFonts w:cs="Arial"/>
          <w:szCs w:val="24"/>
        </w:rPr>
        <w:t>Furthermore, it is necessary to highlight that, i</w:t>
      </w:r>
      <w:r w:rsidR="00D41431" w:rsidRPr="00590142">
        <w:rPr>
          <w:rFonts w:cs="Arial"/>
          <w:szCs w:val="24"/>
        </w:rPr>
        <w:t>n addition to speci</w:t>
      </w:r>
      <w:r w:rsidR="004C26E5" w:rsidRPr="00590142">
        <w:rPr>
          <w:rFonts w:cs="Arial"/>
          <w:szCs w:val="24"/>
        </w:rPr>
        <w:t>fic disability</w:t>
      </w:r>
      <w:r w:rsidR="00D41431" w:rsidRPr="00590142">
        <w:rPr>
          <w:rFonts w:cs="Arial"/>
          <w:szCs w:val="24"/>
        </w:rPr>
        <w:t xml:space="preserve"> services, mainstream services should </w:t>
      </w:r>
      <w:r w:rsidR="001D4405" w:rsidRPr="00590142">
        <w:rPr>
          <w:rFonts w:cs="Arial"/>
          <w:szCs w:val="24"/>
        </w:rPr>
        <w:t xml:space="preserve">also </w:t>
      </w:r>
      <w:r w:rsidR="00D41431" w:rsidRPr="00590142">
        <w:rPr>
          <w:rFonts w:cs="Arial"/>
          <w:szCs w:val="24"/>
        </w:rPr>
        <w:t xml:space="preserve">be designed </w:t>
      </w:r>
      <w:r w:rsidR="0092259B" w:rsidRPr="00590142">
        <w:rPr>
          <w:rFonts w:cs="Arial"/>
          <w:szCs w:val="24"/>
        </w:rPr>
        <w:t xml:space="preserve">so that they are </w:t>
      </w:r>
      <w:r w:rsidR="00D41431" w:rsidRPr="00590142">
        <w:rPr>
          <w:rFonts w:cs="Arial"/>
          <w:szCs w:val="24"/>
        </w:rPr>
        <w:t>accessible to persons with disabilities</w:t>
      </w:r>
      <w:r w:rsidR="001D4405" w:rsidRPr="00590142">
        <w:rPr>
          <w:rFonts w:cs="Arial"/>
          <w:szCs w:val="24"/>
        </w:rPr>
        <w:t xml:space="preserve"> on an equal basis.</w:t>
      </w:r>
      <w:r w:rsidR="002D178C" w:rsidRPr="00590142">
        <w:rPr>
          <w:rFonts w:cs="Arial"/>
          <w:szCs w:val="24"/>
        </w:rPr>
        <w:t xml:space="preserve"> </w:t>
      </w:r>
    </w:p>
    <w:p w14:paraId="242F0644" w14:textId="588B43EF" w:rsidR="0092418B" w:rsidRPr="00590142" w:rsidRDefault="0092418B" w:rsidP="00C12B70">
      <w:pPr>
        <w:jc w:val="both"/>
        <w:rPr>
          <w:rFonts w:cs="Arial"/>
          <w:szCs w:val="24"/>
        </w:rPr>
      </w:pPr>
    </w:p>
    <w:p w14:paraId="0A097761" w14:textId="6DFE7F9D" w:rsidR="00F7327D" w:rsidRPr="00590142" w:rsidRDefault="006C7412" w:rsidP="00C12B70">
      <w:pPr>
        <w:jc w:val="both"/>
        <w:rPr>
          <w:rFonts w:cs="Arial"/>
          <w:szCs w:val="24"/>
        </w:rPr>
      </w:pPr>
      <w:r w:rsidRPr="00590142">
        <w:rPr>
          <w:rFonts w:cs="Arial"/>
          <w:szCs w:val="24"/>
        </w:rPr>
        <w:t>There is a significant lack of data</w:t>
      </w:r>
      <w:r w:rsidR="00F0189A" w:rsidRPr="00590142">
        <w:rPr>
          <w:rFonts w:cs="Arial"/>
          <w:szCs w:val="24"/>
        </w:rPr>
        <w:t xml:space="preserve"> </w:t>
      </w:r>
      <w:r w:rsidR="00AE1CA5" w:rsidRPr="00590142">
        <w:rPr>
          <w:rFonts w:cs="Arial"/>
          <w:szCs w:val="24"/>
        </w:rPr>
        <w:t xml:space="preserve">on independent living </w:t>
      </w:r>
      <w:r w:rsidR="00F0189A" w:rsidRPr="00590142">
        <w:rPr>
          <w:rFonts w:cs="Arial"/>
          <w:szCs w:val="24"/>
        </w:rPr>
        <w:t>in Finland</w:t>
      </w:r>
      <w:r w:rsidRPr="00590142">
        <w:rPr>
          <w:rFonts w:cs="Arial"/>
          <w:szCs w:val="24"/>
        </w:rPr>
        <w:t xml:space="preserve">, partly due to the privacy law restricting data collection and disaggregation by disability. </w:t>
      </w:r>
      <w:r w:rsidR="007403AE" w:rsidRPr="00590142">
        <w:rPr>
          <w:rFonts w:cs="Arial"/>
          <w:szCs w:val="24"/>
        </w:rPr>
        <w:t>More systematic, holistic and longitudinal research is needed on the process of deinstitutionalisation towards independent living of persons with disabilities</w:t>
      </w:r>
      <w:r w:rsidR="00F07A57" w:rsidRPr="00590142">
        <w:rPr>
          <w:rFonts w:cs="Arial"/>
          <w:szCs w:val="24"/>
        </w:rPr>
        <w:t>, with a sp</w:t>
      </w:r>
      <w:r w:rsidR="002B464B" w:rsidRPr="00590142">
        <w:rPr>
          <w:rFonts w:cs="Arial"/>
          <w:szCs w:val="24"/>
        </w:rPr>
        <w:t>e</w:t>
      </w:r>
      <w:r w:rsidR="00F07A57" w:rsidRPr="00590142">
        <w:rPr>
          <w:rFonts w:cs="Arial"/>
          <w:szCs w:val="24"/>
        </w:rPr>
        <w:t>cial focus on</w:t>
      </w:r>
      <w:r w:rsidR="007403AE" w:rsidRPr="00590142">
        <w:rPr>
          <w:rFonts w:cs="Arial"/>
          <w:szCs w:val="24"/>
        </w:rPr>
        <w:t xml:space="preserve"> those with severe intellectual and multiple disabilities.</w:t>
      </w:r>
    </w:p>
    <w:sectPr w:rsidR="00F7327D" w:rsidRPr="00590142" w:rsidSect="00A75929">
      <w:headerReference w:type="default" r:id="rId28"/>
      <w:footerReference w:type="default" r:id="rId29"/>
      <w:pgSz w:w="11899" w:h="16838" w:code="9"/>
      <w:pgMar w:top="1560" w:right="1418" w:bottom="1418" w:left="1418" w:header="0" w:footer="414" w:gutter="0"/>
      <w:pgNumType w:start="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9CF5D3" w14:textId="77777777" w:rsidR="00973748" w:rsidRDefault="00973748" w:rsidP="00D9246D">
      <w:r>
        <w:separator/>
      </w:r>
    </w:p>
  </w:endnote>
  <w:endnote w:type="continuationSeparator" w:id="0">
    <w:p w14:paraId="1BF23467" w14:textId="77777777" w:rsidR="00973748" w:rsidRDefault="00973748" w:rsidP="00D92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Light">
    <w:altName w:val="Calibr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5370762"/>
      <w:docPartObj>
        <w:docPartGallery w:val="Page Numbers (Bottom of Page)"/>
        <w:docPartUnique/>
      </w:docPartObj>
    </w:sdtPr>
    <w:sdtEndPr>
      <w:rPr>
        <w:noProof/>
      </w:rPr>
    </w:sdtEndPr>
    <w:sdtContent>
      <w:p w14:paraId="4FE4DFF0" w14:textId="47D7B0B6" w:rsidR="00973748" w:rsidRDefault="00973748" w:rsidP="00590142">
        <w:pPr>
          <w:pStyle w:val="Footer"/>
          <w:jc w:val="center"/>
        </w:pPr>
        <w:r>
          <w:fldChar w:fldCharType="begin"/>
        </w:r>
        <w:r>
          <w:instrText xml:space="preserve"> PAGE   \* MERGEFORMAT </w:instrText>
        </w:r>
        <w:r>
          <w:fldChar w:fldCharType="separate"/>
        </w:r>
        <w:r>
          <w:rPr>
            <w:noProof/>
          </w:rPr>
          <w:t>22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90F45" w14:textId="77777777" w:rsidR="00973748" w:rsidRDefault="00973748" w:rsidP="00D9246D">
      <w:r>
        <w:separator/>
      </w:r>
    </w:p>
  </w:footnote>
  <w:footnote w:type="continuationSeparator" w:id="0">
    <w:p w14:paraId="78610A29" w14:textId="77777777" w:rsidR="00973748" w:rsidRDefault="00973748" w:rsidP="00D9246D">
      <w:r>
        <w:continuationSeparator/>
      </w:r>
    </w:p>
  </w:footnote>
  <w:footnote w:id="1">
    <w:p w14:paraId="5D58F79B" w14:textId="037E4D1E" w:rsidR="00973748" w:rsidRPr="002C243E" w:rsidRDefault="00973748" w:rsidP="00C12B70">
      <w:pPr>
        <w:pStyle w:val="FootnoteText"/>
        <w:ind w:left="284" w:hanging="284"/>
        <w:rPr>
          <w:rFonts w:cs="Arial"/>
        </w:rPr>
      </w:pPr>
      <w:r w:rsidRPr="002C243E">
        <w:rPr>
          <w:rStyle w:val="FootnoteReference"/>
          <w:rFonts w:cs="Arial"/>
        </w:rPr>
        <w:footnoteRef/>
      </w:r>
      <w:r w:rsidRPr="002C243E">
        <w:rPr>
          <w:rFonts w:cs="Arial"/>
        </w:rPr>
        <w:t xml:space="preserve"> </w:t>
      </w:r>
      <w:r w:rsidRPr="002C243E">
        <w:rPr>
          <w:rFonts w:cs="Arial"/>
        </w:rPr>
        <w:tab/>
        <w:t xml:space="preserve">STAKES, 2001, </w:t>
      </w:r>
      <w:proofErr w:type="spellStart"/>
      <w:r w:rsidRPr="002C243E">
        <w:rPr>
          <w:rFonts w:cs="Arial"/>
        </w:rPr>
        <w:t>Mietola</w:t>
      </w:r>
      <w:proofErr w:type="spellEnd"/>
      <w:r w:rsidRPr="002C243E">
        <w:rPr>
          <w:rFonts w:cs="Arial"/>
        </w:rPr>
        <w:t xml:space="preserve">, R. </w:t>
      </w:r>
      <w:proofErr w:type="spellStart"/>
      <w:r w:rsidRPr="002C243E">
        <w:rPr>
          <w:rFonts w:cs="Arial"/>
        </w:rPr>
        <w:t>ym</w:t>
      </w:r>
      <w:proofErr w:type="spellEnd"/>
      <w:r w:rsidRPr="002C243E">
        <w:rPr>
          <w:rFonts w:cs="Arial"/>
        </w:rPr>
        <w:t xml:space="preserve">. (2013) </w:t>
      </w:r>
      <w:proofErr w:type="spellStart"/>
      <w:r w:rsidRPr="002C243E">
        <w:rPr>
          <w:rFonts w:cs="Arial"/>
        </w:rPr>
        <w:t>Kehitysvammaisten</w:t>
      </w:r>
      <w:proofErr w:type="spellEnd"/>
      <w:r w:rsidRPr="002C243E">
        <w:rPr>
          <w:rFonts w:cs="Arial"/>
        </w:rPr>
        <w:t xml:space="preserve"> </w:t>
      </w:r>
      <w:proofErr w:type="spellStart"/>
      <w:r w:rsidRPr="002C243E">
        <w:rPr>
          <w:rFonts w:cs="Arial"/>
        </w:rPr>
        <w:t>ihmisten</w:t>
      </w:r>
      <w:proofErr w:type="spellEnd"/>
      <w:r w:rsidRPr="002C243E">
        <w:rPr>
          <w:rFonts w:cs="Arial"/>
        </w:rPr>
        <w:t xml:space="preserve"> </w:t>
      </w:r>
      <w:proofErr w:type="spellStart"/>
      <w:r w:rsidRPr="002C243E">
        <w:rPr>
          <w:rFonts w:cs="Arial"/>
        </w:rPr>
        <w:t>asumisen</w:t>
      </w:r>
      <w:proofErr w:type="spellEnd"/>
      <w:r w:rsidRPr="002C243E">
        <w:rPr>
          <w:rFonts w:cs="Arial"/>
        </w:rPr>
        <w:t xml:space="preserve"> </w:t>
      </w:r>
      <w:proofErr w:type="spellStart"/>
      <w:r w:rsidRPr="002C243E">
        <w:rPr>
          <w:rFonts w:cs="Arial"/>
        </w:rPr>
        <w:t>tulevaisuus</w:t>
      </w:r>
      <w:proofErr w:type="spellEnd"/>
      <w:r w:rsidRPr="002C243E">
        <w:rPr>
          <w:rFonts w:cs="Arial"/>
        </w:rPr>
        <w:t xml:space="preserve">: </w:t>
      </w:r>
      <w:proofErr w:type="spellStart"/>
      <w:r w:rsidRPr="002C243E">
        <w:rPr>
          <w:rFonts w:cs="Arial"/>
        </w:rPr>
        <w:t>kansainvälisiä</w:t>
      </w:r>
      <w:proofErr w:type="spellEnd"/>
      <w:r w:rsidRPr="002C243E">
        <w:rPr>
          <w:rFonts w:cs="Arial"/>
        </w:rPr>
        <w:t xml:space="preserve"> </w:t>
      </w:r>
      <w:proofErr w:type="spellStart"/>
      <w:r w:rsidRPr="002C243E">
        <w:rPr>
          <w:rFonts w:cs="Arial"/>
        </w:rPr>
        <w:t>esimerkkejä</w:t>
      </w:r>
      <w:proofErr w:type="spellEnd"/>
      <w:r w:rsidRPr="002C243E">
        <w:rPr>
          <w:rFonts w:cs="Arial"/>
        </w:rPr>
        <w:t xml:space="preserve"> </w:t>
      </w:r>
      <w:proofErr w:type="spellStart"/>
      <w:r w:rsidRPr="002C243E">
        <w:rPr>
          <w:rFonts w:cs="Arial"/>
        </w:rPr>
        <w:t>ja</w:t>
      </w:r>
      <w:proofErr w:type="spellEnd"/>
      <w:r w:rsidRPr="002C243E">
        <w:rPr>
          <w:rFonts w:cs="Arial"/>
        </w:rPr>
        <w:t xml:space="preserve"> </w:t>
      </w:r>
      <w:proofErr w:type="spellStart"/>
      <w:r w:rsidRPr="002C243E">
        <w:rPr>
          <w:rFonts w:cs="Arial"/>
        </w:rPr>
        <w:t>vertailu</w:t>
      </w:r>
      <w:proofErr w:type="spellEnd"/>
      <w:r w:rsidRPr="002C243E">
        <w:rPr>
          <w:rFonts w:cs="Arial"/>
        </w:rPr>
        <w:t xml:space="preserve"> </w:t>
      </w:r>
      <w:proofErr w:type="spellStart"/>
      <w:r w:rsidRPr="002C243E">
        <w:rPr>
          <w:rFonts w:cs="Arial"/>
        </w:rPr>
        <w:t>Suomeen</w:t>
      </w:r>
      <w:proofErr w:type="spellEnd"/>
      <w:r w:rsidRPr="002C243E">
        <w:rPr>
          <w:rFonts w:cs="Arial"/>
        </w:rPr>
        <w:t xml:space="preserve">. Helsinki. </w:t>
      </w:r>
      <w:proofErr w:type="spellStart"/>
      <w:r w:rsidRPr="002C243E">
        <w:rPr>
          <w:rFonts w:cs="Arial"/>
        </w:rPr>
        <w:t>Ympäristöministeriö</w:t>
      </w:r>
      <w:proofErr w:type="spellEnd"/>
      <w:r w:rsidRPr="002C243E">
        <w:rPr>
          <w:rFonts w:cs="Arial"/>
        </w:rPr>
        <w:t>.</w:t>
      </w:r>
    </w:p>
  </w:footnote>
  <w:footnote w:id="2">
    <w:p w14:paraId="5D25AE18" w14:textId="3213E6F2" w:rsidR="00973748" w:rsidRPr="002C243E" w:rsidRDefault="00973748" w:rsidP="00C12B70">
      <w:pPr>
        <w:pStyle w:val="FootnoteText"/>
        <w:ind w:left="284" w:hanging="284"/>
        <w:rPr>
          <w:rFonts w:cs="Arial"/>
        </w:rPr>
      </w:pPr>
      <w:r w:rsidRPr="002C243E">
        <w:rPr>
          <w:rStyle w:val="FootnoteReference"/>
          <w:rFonts w:cs="Arial"/>
        </w:rPr>
        <w:footnoteRef/>
      </w:r>
      <w:r w:rsidRPr="002C243E">
        <w:rPr>
          <w:rFonts w:cs="Arial"/>
        </w:rPr>
        <w:t xml:space="preserve"> </w:t>
      </w:r>
      <w:r w:rsidRPr="002C243E">
        <w:rPr>
          <w:rFonts w:cs="Arial"/>
        </w:rPr>
        <w:tab/>
      </w:r>
      <w:proofErr w:type="spellStart"/>
      <w:r w:rsidRPr="002C243E">
        <w:rPr>
          <w:rFonts w:cs="Arial"/>
        </w:rPr>
        <w:t>SOTKAnet</w:t>
      </w:r>
      <w:proofErr w:type="spellEnd"/>
      <w:r w:rsidRPr="002C243E">
        <w:rPr>
          <w:rFonts w:cs="Arial"/>
        </w:rPr>
        <w:t xml:space="preserve"> 2018. </w:t>
      </w:r>
      <w:hyperlink r:id="rId1" w:history="1">
        <w:r w:rsidRPr="002C243E">
          <w:rPr>
            <w:rStyle w:val="Hyperlink"/>
            <w:rFonts w:cs="Arial"/>
          </w:rPr>
          <w:t>https://sotkanet.fi</w:t>
        </w:r>
      </w:hyperlink>
      <w:r w:rsidRPr="002C243E">
        <w:rPr>
          <w:rFonts w:cs="Arial"/>
        </w:rPr>
        <w:t xml:space="preserve">. </w:t>
      </w:r>
    </w:p>
  </w:footnote>
  <w:footnote w:id="3">
    <w:p w14:paraId="04AA50A2" w14:textId="7805B057" w:rsidR="00973748" w:rsidRPr="002C243E" w:rsidRDefault="00973748" w:rsidP="00C12B70">
      <w:pPr>
        <w:pStyle w:val="FootnoteText"/>
        <w:ind w:left="284" w:hanging="284"/>
        <w:rPr>
          <w:rFonts w:cs="Arial"/>
        </w:rPr>
      </w:pPr>
      <w:r w:rsidRPr="002C243E">
        <w:rPr>
          <w:rStyle w:val="FootnoteReference"/>
          <w:rFonts w:cs="Arial"/>
        </w:rPr>
        <w:footnoteRef/>
      </w:r>
      <w:r w:rsidRPr="002C243E">
        <w:rPr>
          <w:rFonts w:cs="Arial"/>
        </w:rPr>
        <w:t xml:space="preserve"> </w:t>
      </w:r>
      <w:r w:rsidRPr="002C243E">
        <w:rPr>
          <w:rFonts w:cs="Arial"/>
        </w:rPr>
        <w:tab/>
      </w:r>
      <w:proofErr w:type="spellStart"/>
      <w:r w:rsidRPr="002C243E">
        <w:rPr>
          <w:rFonts w:cs="Arial"/>
        </w:rPr>
        <w:t>Yksilölliseen</w:t>
      </w:r>
      <w:proofErr w:type="spellEnd"/>
      <w:r w:rsidRPr="002C243E">
        <w:rPr>
          <w:rFonts w:cs="Arial"/>
        </w:rPr>
        <w:t xml:space="preserve"> </w:t>
      </w:r>
      <w:proofErr w:type="spellStart"/>
      <w:r w:rsidRPr="002C243E">
        <w:rPr>
          <w:rFonts w:cs="Arial"/>
        </w:rPr>
        <w:t>ja</w:t>
      </w:r>
      <w:proofErr w:type="spellEnd"/>
      <w:r w:rsidRPr="002C243E">
        <w:rPr>
          <w:rFonts w:cs="Arial"/>
        </w:rPr>
        <w:t xml:space="preserve"> </w:t>
      </w:r>
      <w:proofErr w:type="spellStart"/>
      <w:r w:rsidRPr="002C243E">
        <w:rPr>
          <w:rFonts w:cs="Arial"/>
        </w:rPr>
        <w:t>monimuotoiseen</w:t>
      </w:r>
      <w:proofErr w:type="spellEnd"/>
      <w:r w:rsidRPr="002C243E">
        <w:rPr>
          <w:rFonts w:cs="Arial"/>
        </w:rPr>
        <w:t xml:space="preserve"> </w:t>
      </w:r>
      <w:proofErr w:type="spellStart"/>
      <w:r w:rsidRPr="002C243E">
        <w:rPr>
          <w:rFonts w:cs="Arial"/>
        </w:rPr>
        <w:t>asumiseen</w:t>
      </w:r>
      <w:proofErr w:type="spellEnd"/>
      <w:r w:rsidRPr="002C243E">
        <w:rPr>
          <w:rFonts w:cs="Arial"/>
        </w:rPr>
        <w:t xml:space="preserve">. </w:t>
      </w:r>
      <w:proofErr w:type="spellStart"/>
      <w:r w:rsidRPr="002C243E">
        <w:rPr>
          <w:rFonts w:cs="Arial"/>
        </w:rPr>
        <w:t>Kehitysvammaisten</w:t>
      </w:r>
      <w:proofErr w:type="spellEnd"/>
      <w:r w:rsidRPr="002C243E">
        <w:rPr>
          <w:rFonts w:cs="Arial"/>
        </w:rPr>
        <w:t xml:space="preserve"> </w:t>
      </w:r>
      <w:proofErr w:type="spellStart"/>
      <w:r w:rsidRPr="002C243E">
        <w:rPr>
          <w:rFonts w:cs="Arial"/>
        </w:rPr>
        <w:t>asumisen</w:t>
      </w:r>
      <w:proofErr w:type="spellEnd"/>
      <w:r w:rsidRPr="002C243E">
        <w:rPr>
          <w:rFonts w:cs="Arial"/>
        </w:rPr>
        <w:t xml:space="preserve"> </w:t>
      </w:r>
      <w:proofErr w:type="spellStart"/>
      <w:r w:rsidRPr="002C243E">
        <w:rPr>
          <w:rFonts w:cs="Arial"/>
        </w:rPr>
        <w:t>ohjelman</w:t>
      </w:r>
      <w:proofErr w:type="spellEnd"/>
      <w:r w:rsidRPr="002C243E">
        <w:rPr>
          <w:rFonts w:cs="Arial"/>
        </w:rPr>
        <w:t xml:space="preserve"> </w:t>
      </w:r>
      <w:proofErr w:type="spellStart"/>
      <w:r w:rsidRPr="002C243E">
        <w:rPr>
          <w:rFonts w:cs="Arial"/>
        </w:rPr>
        <w:t>arviointi</w:t>
      </w:r>
      <w:proofErr w:type="spellEnd"/>
      <w:r w:rsidRPr="002C243E">
        <w:rPr>
          <w:rFonts w:cs="Arial"/>
        </w:rPr>
        <w:t xml:space="preserve"> </w:t>
      </w:r>
      <w:proofErr w:type="spellStart"/>
      <w:r w:rsidRPr="002C243E">
        <w:rPr>
          <w:rFonts w:cs="Arial"/>
        </w:rPr>
        <w:t>asumisratkaisujen</w:t>
      </w:r>
      <w:proofErr w:type="spellEnd"/>
      <w:r w:rsidRPr="002C243E">
        <w:rPr>
          <w:rFonts w:cs="Arial"/>
        </w:rPr>
        <w:t xml:space="preserve"> </w:t>
      </w:r>
      <w:proofErr w:type="spellStart"/>
      <w:r w:rsidRPr="002C243E">
        <w:rPr>
          <w:rFonts w:cs="Arial"/>
        </w:rPr>
        <w:t>osalta</w:t>
      </w:r>
      <w:proofErr w:type="spellEnd"/>
      <w:r w:rsidRPr="002C243E">
        <w:rPr>
          <w:rFonts w:cs="Arial"/>
        </w:rPr>
        <w:t xml:space="preserve">. </w:t>
      </w:r>
      <w:proofErr w:type="spellStart"/>
      <w:r w:rsidRPr="002C243E">
        <w:rPr>
          <w:rFonts w:cs="Arial"/>
        </w:rPr>
        <w:t>Ympäristöministeriön</w:t>
      </w:r>
      <w:proofErr w:type="spellEnd"/>
      <w:r w:rsidRPr="002C243E">
        <w:rPr>
          <w:rFonts w:cs="Arial"/>
        </w:rPr>
        <w:t xml:space="preserve"> </w:t>
      </w:r>
      <w:proofErr w:type="spellStart"/>
      <w:r w:rsidRPr="002C243E">
        <w:rPr>
          <w:rFonts w:cs="Arial"/>
        </w:rPr>
        <w:t>raportteja</w:t>
      </w:r>
      <w:proofErr w:type="spellEnd"/>
      <w:r w:rsidRPr="002C243E">
        <w:rPr>
          <w:rFonts w:cs="Arial"/>
        </w:rPr>
        <w:t xml:space="preserve"> 18/2016.  </w:t>
      </w:r>
    </w:p>
  </w:footnote>
  <w:footnote w:id="4">
    <w:p w14:paraId="6BB2F1D3" w14:textId="26A15869" w:rsidR="00973748" w:rsidRPr="002C243E" w:rsidRDefault="00973748" w:rsidP="00C12B70">
      <w:pPr>
        <w:pStyle w:val="FootnoteText"/>
        <w:ind w:left="284" w:hanging="284"/>
        <w:rPr>
          <w:rFonts w:cs="Arial"/>
        </w:rPr>
      </w:pPr>
      <w:r w:rsidRPr="002C243E">
        <w:rPr>
          <w:rStyle w:val="FootnoteReference"/>
          <w:rFonts w:cs="Arial"/>
        </w:rPr>
        <w:footnoteRef/>
      </w:r>
      <w:r w:rsidRPr="002C243E">
        <w:rPr>
          <w:rFonts w:cs="Arial"/>
        </w:rPr>
        <w:t xml:space="preserve"> </w:t>
      </w:r>
      <w:r w:rsidRPr="002C243E">
        <w:rPr>
          <w:rFonts w:cs="Arial"/>
        </w:rPr>
        <w:tab/>
      </w:r>
      <w:proofErr w:type="spellStart"/>
      <w:r w:rsidRPr="002C243E">
        <w:rPr>
          <w:rFonts w:cs="Arial"/>
        </w:rPr>
        <w:t>Tilastoraportti</w:t>
      </w:r>
      <w:proofErr w:type="spellEnd"/>
      <w:r w:rsidRPr="002C243E">
        <w:rPr>
          <w:rFonts w:cs="Arial"/>
        </w:rPr>
        <w:t xml:space="preserve">: </w:t>
      </w:r>
      <w:proofErr w:type="spellStart"/>
      <w:r w:rsidRPr="002C243E">
        <w:rPr>
          <w:rFonts w:cs="Arial"/>
        </w:rPr>
        <w:t>kotihoito</w:t>
      </w:r>
      <w:proofErr w:type="spellEnd"/>
      <w:r w:rsidRPr="002C243E">
        <w:rPr>
          <w:rFonts w:cs="Arial"/>
        </w:rPr>
        <w:t xml:space="preserve"> </w:t>
      </w:r>
      <w:proofErr w:type="spellStart"/>
      <w:r w:rsidRPr="002C243E">
        <w:rPr>
          <w:rFonts w:cs="Arial"/>
        </w:rPr>
        <w:t>ja</w:t>
      </w:r>
      <w:proofErr w:type="spellEnd"/>
      <w:r w:rsidRPr="002C243E">
        <w:rPr>
          <w:rFonts w:cs="Arial"/>
        </w:rPr>
        <w:t xml:space="preserve"> </w:t>
      </w:r>
      <w:proofErr w:type="spellStart"/>
      <w:r w:rsidRPr="002C243E">
        <w:rPr>
          <w:rFonts w:cs="Arial"/>
        </w:rPr>
        <w:t>sosiaalihuollon</w:t>
      </w:r>
      <w:proofErr w:type="spellEnd"/>
      <w:r w:rsidRPr="002C243E">
        <w:rPr>
          <w:rFonts w:cs="Arial"/>
        </w:rPr>
        <w:t xml:space="preserve"> </w:t>
      </w:r>
      <w:proofErr w:type="spellStart"/>
      <w:r w:rsidRPr="002C243E">
        <w:rPr>
          <w:rFonts w:cs="Arial"/>
        </w:rPr>
        <w:t>laitos</w:t>
      </w:r>
      <w:proofErr w:type="spellEnd"/>
      <w:r w:rsidRPr="002C243E">
        <w:rPr>
          <w:rFonts w:cs="Arial"/>
        </w:rPr>
        <w:t xml:space="preserve">- </w:t>
      </w:r>
      <w:proofErr w:type="spellStart"/>
      <w:r w:rsidRPr="002C243E">
        <w:rPr>
          <w:rFonts w:cs="Arial"/>
        </w:rPr>
        <w:t>ja</w:t>
      </w:r>
      <w:proofErr w:type="spellEnd"/>
      <w:r w:rsidRPr="002C243E">
        <w:rPr>
          <w:rFonts w:cs="Arial"/>
        </w:rPr>
        <w:t xml:space="preserve"> </w:t>
      </w:r>
      <w:proofErr w:type="spellStart"/>
      <w:r w:rsidRPr="002C243E">
        <w:rPr>
          <w:rFonts w:cs="Arial"/>
        </w:rPr>
        <w:t>asumispalvelut</w:t>
      </w:r>
      <w:proofErr w:type="spellEnd"/>
      <w:r w:rsidRPr="002C243E">
        <w:rPr>
          <w:rFonts w:cs="Arial"/>
        </w:rPr>
        <w:t xml:space="preserve"> 2016.  </w:t>
      </w:r>
    </w:p>
  </w:footnote>
  <w:footnote w:id="5">
    <w:p w14:paraId="06FDCB55" w14:textId="16C97290" w:rsidR="00973748" w:rsidRPr="002C243E" w:rsidRDefault="00973748" w:rsidP="00C12B70">
      <w:pPr>
        <w:pStyle w:val="FootnoteText"/>
        <w:ind w:left="284" w:hanging="284"/>
        <w:rPr>
          <w:rFonts w:cs="Arial"/>
        </w:rPr>
      </w:pPr>
      <w:r w:rsidRPr="002C243E">
        <w:rPr>
          <w:rStyle w:val="FootnoteReference"/>
          <w:rFonts w:cs="Arial"/>
        </w:rPr>
        <w:footnoteRef/>
      </w:r>
      <w:r w:rsidRPr="002C243E">
        <w:rPr>
          <w:rFonts w:cs="Arial"/>
        </w:rPr>
        <w:t xml:space="preserve"> </w:t>
      </w:r>
      <w:r w:rsidRPr="002C243E">
        <w:rPr>
          <w:rFonts w:cs="Arial"/>
        </w:rPr>
        <w:tab/>
      </w:r>
      <w:proofErr w:type="spellStart"/>
      <w:r w:rsidRPr="002C243E">
        <w:rPr>
          <w:rFonts w:cs="Arial"/>
        </w:rPr>
        <w:t>SOTKAnet</w:t>
      </w:r>
      <w:proofErr w:type="spellEnd"/>
      <w:r w:rsidRPr="002C243E">
        <w:rPr>
          <w:rFonts w:cs="Arial"/>
        </w:rPr>
        <w:t xml:space="preserve">. </w:t>
      </w:r>
    </w:p>
  </w:footnote>
  <w:footnote w:id="6">
    <w:p w14:paraId="5BA0AF5C" w14:textId="3EB3510E" w:rsidR="00973748" w:rsidRPr="00B92D61" w:rsidRDefault="00973748" w:rsidP="00C12B70">
      <w:pPr>
        <w:pStyle w:val="p1"/>
        <w:ind w:left="284" w:hanging="284"/>
        <w:rPr>
          <w:rFonts w:ascii="Arial" w:hAnsi="Arial" w:cs="Arial"/>
          <w:sz w:val="20"/>
          <w:szCs w:val="20"/>
          <w:lang w:val="fr-FR"/>
        </w:rPr>
      </w:pPr>
      <w:r w:rsidRPr="002C243E">
        <w:rPr>
          <w:rStyle w:val="FootnoteReference"/>
          <w:rFonts w:cs="Arial"/>
          <w:szCs w:val="20"/>
          <w:lang w:val="en-GB"/>
        </w:rPr>
        <w:footnoteRef/>
      </w:r>
      <w:r w:rsidRPr="002C243E">
        <w:rPr>
          <w:rFonts w:ascii="Arial" w:hAnsi="Arial" w:cs="Arial"/>
          <w:sz w:val="20"/>
          <w:szCs w:val="20"/>
          <w:lang w:val="en-GB"/>
        </w:rPr>
        <w:t xml:space="preserve"> </w:t>
      </w:r>
      <w:r w:rsidRPr="002C243E">
        <w:rPr>
          <w:rFonts w:ascii="Arial" w:hAnsi="Arial" w:cs="Arial"/>
          <w:sz w:val="20"/>
          <w:szCs w:val="20"/>
          <w:lang w:val="en-GB"/>
        </w:rPr>
        <w:tab/>
      </w:r>
      <w:proofErr w:type="spellStart"/>
      <w:r w:rsidRPr="002C243E">
        <w:rPr>
          <w:rFonts w:ascii="Arial" w:hAnsi="Arial" w:cs="Arial"/>
          <w:sz w:val="20"/>
          <w:szCs w:val="20"/>
          <w:lang w:val="en-GB" w:eastAsia="en-US"/>
        </w:rPr>
        <w:t>Tuokkola</w:t>
      </w:r>
      <w:proofErr w:type="spellEnd"/>
      <w:r w:rsidRPr="002C243E">
        <w:rPr>
          <w:rFonts w:ascii="Arial" w:hAnsi="Arial" w:cs="Arial"/>
          <w:sz w:val="20"/>
          <w:szCs w:val="20"/>
          <w:lang w:val="en-GB" w:eastAsia="en-US"/>
        </w:rPr>
        <w:t xml:space="preserve">, K. and </w:t>
      </w:r>
      <w:proofErr w:type="spellStart"/>
      <w:r w:rsidRPr="002C243E">
        <w:rPr>
          <w:rFonts w:ascii="Arial" w:hAnsi="Arial" w:cs="Arial"/>
          <w:sz w:val="20"/>
          <w:szCs w:val="20"/>
          <w:lang w:val="en-GB" w:eastAsia="en-US"/>
        </w:rPr>
        <w:t>Katsui</w:t>
      </w:r>
      <w:proofErr w:type="spellEnd"/>
      <w:r w:rsidRPr="002C243E">
        <w:rPr>
          <w:rFonts w:ascii="Arial" w:hAnsi="Arial" w:cs="Arial"/>
          <w:sz w:val="20"/>
          <w:szCs w:val="20"/>
          <w:lang w:val="en-GB" w:eastAsia="en-US"/>
        </w:rPr>
        <w:t xml:space="preserve">, H. (2018) From institutions to community living: drivers and barriers of deinstitutionalisation Case study report: Finland 2018. </w:t>
      </w:r>
      <w:r w:rsidRPr="00B92D61">
        <w:rPr>
          <w:rFonts w:ascii="Arial" w:hAnsi="Arial" w:cs="Arial"/>
          <w:sz w:val="20"/>
          <w:szCs w:val="20"/>
          <w:lang w:val="fr-FR" w:eastAsia="en-US"/>
        </w:rPr>
        <w:t xml:space="preserve">EUFRA. Brussels. Page 12. </w:t>
      </w:r>
      <w:hyperlink r:id="rId2" w:history="1">
        <w:r w:rsidRPr="00B92D61">
          <w:rPr>
            <w:rStyle w:val="Hyperlink"/>
            <w:rFonts w:cs="Arial"/>
            <w:sz w:val="20"/>
            <w:szCs w:val="20"/>
            <w:lang w:val="fr-FR" w:eastAsia="en-US"/>
          </w:rPr>
          <w:t>https://fra.europa.eu/en/country-data/2018/country-studies-project-right-independent-living-persons-disabilities-case-study</w:t>
        </w:r>
      </w:hyperlink>
      <w:r w:rsidRPr="00B92D61">
        <w:rPr>
          <w:rFonts w:ascii="Arial" w:hAnsi="Arial" w:cs="Arial"/>
          <w:sz w:val="20"/>
          <w:szCs w:val="20"/>
          <w:lang w:val="fr-FR" w:eastAsia="en-US"/>
        </w:rPr>
        <w:t xml:space="preserve">. </w:t>
      </w:r>
    </w:p>
  </w:footnote>
  <w:footnote w:id="7">
    <w:p w14:paraId="15DB99B0" w14:textId="3AEBE995" w:rsidR="00973748" w:rsidRPr="002C243E" w:rsidRDefault="00973748" w:rsidP="00C12B70">
      <w:pPr>
        <w:pStyle w:val="FootnoteText"/>
        <w:ind w:left="284" w:hanging="284"/>
        <w:rPr>
          <w:rFonts w:cs="Arial"/>
        </w:rPr>
      </w:pPr>
      <w:r w:rsidRPr="002C243E">
        <w:rPr>
          <w:rStyle w:val="FootnoteReference"/>
          <w:rFonts w:cs="Arial"/>
        </w:rPr>
        <w:footnoteRef/>
      </w:r>
      <w:r w:rsidRPr="002C243E">
        <w:rPr>
          <w:rFonts w:cs="Arial"/>
        </w:rPr>
        <w:t xml:space="preserve"> </w:t>
      </w:r>
      <w:r w:rsidRPr="002C243E">
        <w:rPr>
          <w:rFonts w:cs="Arial"/>
        </w:rPr>
        <w:tab/>
        <w:t>Ibid. P.13.</w:t>
      </w:r>
    </w:p>
  </w:footnote>
  <w:footnote w:id="8">
    <w:p w14:paraId="07A6D4C8" w14:textId="70C919C3" w:rsidR="00973748" w:rsidRPr="002C243E" w:rsidRDefault="00973748" w:rsidP="00C12B70">
      <w:pPr>
        <w:pStyle w:val="FootnoteText"/>
        <w:ind w:left="284" w:hanging="284"/>
        <w:rPr>
          <w:rFonts w:cs="Arial"/>
        </w:rPr>
      </w:pPr>
      <w:r w:rsidRPr="002C243E">
        <w:rPr>
          <w:rStyle w:val="FootnoteReference"/>
          <w:rFonts w:cs="Arial"/>
        </w:rPr>
        <w:footnoteRef/>
      </w:r>
      <w:r w:rsidRPr="002C243E">
        <w:rPr>
          <w:rFonts w:cs="Arial"/>
        </w:rPr>
        <w:t xml:space="preserve"> </w:t>
      </w:r>
      <w:r w:rsidRPr="002C243E">
        <w:rPr>
          <w:rFonts w:cs="Arial"/>
        </w:rPr>
        <w:tab/>
        <w:t>Ibid. P.14.</w:t>
      </w:r>
    </w:p>
  </w:footnote>
  <w:footnote w:id="9">
    <w:p w14:paraId="62FBE37E" w14:textId="46BF3A34" w:rsidR="00973748" w:rsidRPr="002C243E" w:rsidRDefault="00973748" w:rsidP="00C12B70">
      <w:pPr>
        <w:pStyle w:val="FootnoteText"/>
        <w:ind w:left="284" w:hanging="284"/>
        <w:rPr>
          <w:rFonts w:cs="Arial"/>
        </w:rPr>
      </w:pPr>
      <w:r w:rsidRPr="002C243E">
        <w:rPr>
          <w:rStyle w:val="FootnoteReference"/>
          <w:rFonts w:cs="Arial"/>
        </w:rPr>
        <w:footnoteRef/>
      </w:r>
      <w:r w:rsidRPr="002C243E">
        <w:rPr>
          <w:rFonts w:cs="Arial"/>
        </w:rPr>
        <w:t xml:space="preserve"> </w:t>
      </w:r>
      <w:r w:rsidRPr="002C243E">
        <w:rPr>
          <w:rFonts w:cs="Arial"/>
        </w:rPr>
        <w:tab/>
        <w:t xml:space="preserve">Statistics Finland </w:t>
      </w:r>
      <w:hyperlink r:id="rId3" w:history="1">
        <w:r w:rsidRPr="002C243E">
          <w:rPr>
            <w:rStyle w:val="Hyperlink"/>
            <w:rFonts w:cs="Arial"/>
          </w:rPr>
          <w:t>https://www.stat.fi/til/shlaitasup/index_en.html</w:t>
        </w:r>
      </w:hyperlink>
      <w:r w:rsidRPr="002C243E">
        <w:rPr>
          <w:rFonts w:cs="Arial"/>
        </w:rPr>
        <w:t xml:space="preserve">. </w:t>
      </w:r>
    </w:p>
  </w:footnote>
  <w:footnote w:id="10">
    <w:p w14:paraId="39E47CE1" w14:textId="2B5C1E6C" w:rsidR="00973748" w:rsidRPr="002C243E" w:rsidRDefault="00973748" w:rsidP="00C12B70">
      <w:pPr>
        <w:pStyle w:val="FootnoteText"/>
        <w:ind w:left="284" w:hanging="284"/>
        <w:rPr>
          <w:rFonts w:cs="Arial"/>
        </w:rPr>
      </w:pPr>
      <w:r w:rsidRPr="002C243E">
        <w:rPr>
          <w:rStyle w:val="FootnoteReference"/>
          <w:rFonts w:cs="Arial"/>
        </w:rPr>
        <w:footnoteRef/>
      </w:r>
      <w:r w:rsidRPr="002C243E">
        <w:rPr>
          <w:rFonts w:cs="Arial"/>
        </w:rPr>
        <w:t xml:space="preserve"> </w:t>
      </w:r>
      <w:r w:rsidRPr="002C243E">
        <w:rPr>
          <w:rFonts w:cs="Arial"/>
        </w:rPr>
        <w:tab/>
        <w:t xml:space="preserve">Examples on cost calculations. </w:t>
      </w:r>
      <w:hyperlink r:id="rId4" w:history="1">
        <w:r w:rsidRPr="002C243E">
          <w:rPr>
            <w:rStyle w:val="Hyperlink"/>
            <w:rFonts w:cs="Arial"/>
          </w:rPr>
          <w:t>http://www.ara.fi/fi-FI/Ohjelmat/Arjen_keskiossa/Kayttajalahtoinen_asuntosuunnittelu/Asuntoverkoston_yhteiskehittamisen_vaiheet/Vaihe_5_Asuntoverkoston_suunnittelu_ja_toteutus/Kustannuslaskelmaesimerkit(42159)</w:t>
        </w:r>
      </w:hyperlink>
      <w:r w:rsidRPr="002C243E">
        <w:rPr>
          <w:rFonts w:cs="Arial"/>
        </w:rPr>
        <w:t xml:space="preserve">. </w:t>
      </w:r>
    </w:p>
  </w:footnote>
  <w:footnote w:id="11">
    <w:p w14:paraId="3482FB32" w14:textId="21D062AE" w:rsidR="00973748" w:rsidRPr="002C243E" w:rsidRDefault="00973748" w:rsidP="00C12B70">
      <w:pPr>
        <w:ind w:left="284" w:hanging="284"/>
        <w:rPr>
          <w:rFonts w:cs="Arial"/>
          <w:sz w:val="20"/>
        </w:rPr>
      </w:pPr>
      <w:r w:rsidRPr="002C243E">
        <w:rPr>
          <w:rStyle w:val="FootnoteReference"/>
          <w:rFonts w:cs="Arial"/>
        </w:rPr>
        <w:footnoteRef/>
      </w:r>
      <w:r w:rsidRPr="002C243E">
        <w:rPr>
          <w:rFonts w:cs="Arial"/>
          <w:sz w:val="20"/>
        </w:rPr>
        <w:t xml:space="preserve"> </w:t>
      </w:r>
      <w:r w:rsidRPr="002C243E">
        <w:rPr>
          <w:rFonts w:cs="Arial"/>
          <w:sz w:val="20"/>
        </w:rPr>
        <w:tab/>
        <w:t xml:space="preserve">THL/SVT </w:t>
      </w:r>
      <w:proofErr w:type="spellStart"/>
      <w:r w:rsidRPr="002C243E">
        <w:rPr>
          <w:rFonts w:cs="Arial"/>
          <w:sz w:val="20"/>
        </w:rPr>
        <w:t>Tilastoraportti</w:t>
      </w:r>
      <w:proofErr w:type="spellEnd"/>
      <w:r w:rsidRPr="002C243E">
        <w:rPr>
          <w:rFonts w:cs="Arial"/>
          <w:sz w:val="20"/>
        </w:rPr>
        <w:t xml:space="preserve">/FOS </w:t>
      </w:r>
      <w:proofErr w:type="spellStart"/>
      <w:r w:rsidRPr="002C243E">
        <w:rPr>
          <w:rFonts w:cs="Arial"/>
          <w:sz w:val="20"/>
        </w:rPr>
        <w:t>Statistikrapport</w:t>
      </w:r>
      <w:proofErr w:type="spellEnd"/>
      <w:r w:rsidRPr="002C243E">
        <w:rPr>
          <w:rFonts w:cs="Arial"/>
          <w:sz w:val="20"/>
        </w:rPr>
        <w:t xml:space="preserve">/OSD Statistical Report 4/2014. </w:t>
      </w:r>
    </w:p>
  </w:footnote>
  <w:footnote w:id="12">
    <w:p w14:paraId="1FEB7818" w14:textId="22DD7BFA" w:rsidR="00973748" w:rsidRPr="002C243E" w:rsidRDefault="00973748" w:rsidP="00C12B70">
      <w:pPr>
        <w:ind w:left="284" w:hanging="284"/>
        <w:rPr>
          <w:rFonts w:eastAsia="Times New Roman" w:cs="Arial"/>
          <w:sz w:val="20"/>
          <w:lang w:eastAsia="fi-FI"/>
        </w:rPr>
      </w:pPr>
      <w:r w:rsidRPr="002C243E">
        <w:rPr>
          <w:rStyle w:val="FootnoteReference"/>
          <w:rFonts w:cs="Arial"/>
        </w:rPr>
        <w:footnoteRef/>
      </w:r>
      <w:r w:rsidRPr="002C243E">
        <w:rPr>
          <w:rFonts w:cs="Arial"/>
          <w:sz w:val="20"/>
        </w:rPr>
        <w:t xml:space="preserve"> </w:t>
      </w:r>
      <w:r w:rsidRPr="002C243E">
        <w:rPr>
          <w:rFonts w:cs="Arial"/>
          <w:sz w:val="20"/>
        </w:rPr>
        <w:tab/>
      </w:r>
      <w:proofErr w:type="spellStart"/>
      <w:r w:rsidRPr="002C243E">
        <w:rPr>
          <w:rFonts w:cs="Arial"/>
          <w:sz w:val="20"/>
        </w:rPr>
        <w:t>Tilastoraportti</w:t>
      </w:r>
      <w:proofErr w:type="spellEnd"/>
      <w:r w:rsidRPr="002C243E">
        <w:rPr>
          <w:rFonts w:cs="Arial"/>
          <w:sz w:val="20"/>
        </w:rPr>
        <w:t xml:space="preserve">/FOS </w:t>
      </w:r>
      <w:proofErr w:type="spellStart"/>
      <w:r w:rsidRPr="002C243E">
        <w:rPr>
          <w:rFonts w:cs="Arial"/>
          <w:sz w:val="20"/>
        </w:rPr>
        <w:t>Statistikrapport</w:t>
      </w:r>
      <w:proofErr w:type="spellEnd"/>
      <w:r w:rsidRPr="002C243E">
        <w:rPr>
          <w:rFonts w:cs="Arial"/>
          <w:sz w:val="20"/>
        </w:rPr>
        <w:t xml:space="preserve">/OSD Statistical Report 2/2016. </w:t>
      </w:r>
    </w:p>
  </w:footnote>
  <w:footnote w:id="13">
    <w:p w14:paraId="276AFCC6" w14:textId="43E4C908" w:rsidR="00973748" w:rsidRPr="002C243E" w:rsidRDefault="00973748" w:rsidP="00C12B70">
      <w:pPr>
        <w:pStyle w:val="FootnoteText"/>
        <w:ind w:left="284" w:hanging="284"/>
        <w:rPr>
          <w:rFonts w:cs="Arial"/>
        </w:rPr>
      </w:pPr>
      <w:r w:rsidRPr="002C243E">
        <w:rPr>
          <w:rStyle w:val="FootnoteReference"/>
          <w:rFonts w:cs="Arial"/>
        </w:rPr>
        <w:footnoteRef/>
      </w:r>
      <w:r w:rsidRPr="002C243E">
        <w:rPr>
          <w:rFonts w:cs="Arial"/>
        </w:rPr>
        <w:t xml:space="preserve"> </w:t>
      </w:r>
      <w:r w:rsidRPr="002C243E">
        <w:rPr>
          <w:rFonts w:cs="Arial"/>
        </w:rPr>
        <w:tab/>
      </w:r>
      <w:r w:rsidRPr="002C243E">
        <w:rPr>
          <w:rFonts w:eastAsia="Times New Roman" w:cs="Arial"/>
          <w:lang w:eastAsia="fi-FI"/>
        </w:rPr>
        <w:t xml:space="preserve">THL/SVT </w:t>
      </w:r>
      <w:proofErr w:type="spellStart"/>
      <w:r w:rsidRPr="002C243E">
        <w:rPr>
          <w:rFonts w:eastAsia="Times New Roman" w:cs="Arial"/>
          <w:lang w:eastAsia="fi-FI"/>
        </w:rPr>
        <w:t>Tilastoraportti</w:t>
      </w:r>
      <w:proofErr w:type="spellEnd"/>
      <w:r w:rsidRPr="002C243E">
        <w:rPr>
          <w:rFonts w:eastAsia="Times New Roman" w:cs="Arial"/>
          <w:lang w:eastAsia="fi-FI"/>
        </w:rPr>
        <w:t xml:space="preserve">/FOS </w:t>
      </w:r>
      <w:proofErr w:type="spellStart"/>
      <w:r w:rsidRPr="002C243E">
        <w:rPr>
          <w:rFonts w:eastAsia="Times New Roman" w:cs="Arial"/>
          <w:lang w:eastAsia="fi-FI"/>
        </w:rPr>
        <w:t>Statistikrapport</w:t>
      </w:r>
      <w:proofErr w:type="spellEnd"/>
      <w:r w:rsidRPr="002C243E">
        <w:rPr>
          <w:rFonts w:eastAsia="Times New Roman" w:cs="Arial"/>
          <w:lang w:eastAsia="fi-FI"/>
        </w:rPr>
        <w:t xml:space="preserve">/OSD Statistical Report 5/2015. </w:t>
      </w:r>
    </w:p>
  </w:footnote>
  <w:footnote w:id="14">
    <w:p w14:paraId="4E6FF96B" w14:textId="51EFB845" w:rsidR="00973748" w:rsidRPr="002C243E" w:rsidRDefault="00973748" w:rsidP="00C12B70">
      <w:pPr>
        <w:pStyle w:val="FootnoteText"/>
        <w:ind w:left="284" w:hanging="284"/>
        <w:rPr>
          <w:rFonts w:cs="Arial"/>
        </w:rPr>
      </w:pPr>
      <w:r w:rsidRPr="002C243E">
        <w:rPr>
          <w:rStyle w:val="FootnoteReference"/>
          <w:rFonts w:cs="Arial"/>
        </w:rPr>
        <w:footnoteRef/>
      </w:r>
      <w:r w:rsidRPr="002C243E">
        <w:rPr>
          <w:rFonts w:cs="Arial"/>
        </w:rPr>
        <w:t xml:space="preserve"> </w:t>
      </w:r>
      <w:r w:rsidRPr="002C243E">
        <w:rPr>
          <w:rFonts w:cs="Arial"/>
        </w:rPr>
        <w:tab/>
      </w:r>
      <w:proofErr w:type="spellStart"/>
      <w:r w:rsidRPr="002C243E">
        <w:rPr>
          <w:rFonts w:cs="Arial"/>
        </w:rPr>
        <w:t>TilastoraporttiSVT</w:t>
      </w:r>
      <w:proofErr w:type="spellEnd"/>
      <w:r w:rsidRPr="002C243E">
        <w:rPr>
          <w:rFonts w:cs="Arial"/>
        </w:rPr>
        <w:t xml:space="preserve">: 13/2018. </w:t>
      </w:r>
      <w:r w:rsidRPr="002C243E">
        <w:rPr>
          <w:rFonts w:eastAsia="Times New Roman" w:cs="Arial"/>
          <w:lang w:eastAsia="fi-FI"/>
        </w:rPr>
        <w:t>THL/SVT.</w:t>
      </w:r>
    </w:p>
  </w:footnote>
  <w:footnote w:id="15">
    <w:p w14:paraId="02E2C323" w14:textId="6413FEEA" w:rsidR="00973748" w:rsidRPr="002C243E" w:rsidRDefault="00973748">
      <w:pPr>
        <w:pStyle w:val="FootnoteText"/>
      </w:pPr>
      <w:r w:rsidRPr="002C243E">
        <w:rPr>
          <w:rStyle w:val="FootnoteReference"/>
        </w:rPr>
        <w:footnoteRef/>
      </w:r>
      <w:r w:rsidRPr="002C243E">
        <w:t xml:space="preserve">   </w:t>
      </w:r>
      <w:proofErr w:type="spellStart"/>
      <w:r w:rsidRPr="002C243E">
        <w:rPr>
          <w:rFonts w:cs="Arial"/>
        </w:rPr>
        <w:t>SOTKAnet</w:t>
      </w:r>
      <w:proofErr w:type="spellEnd"/>
      <w:r w:rsidRPr="002C243E">
        <w:rPr>
          <w:rFonts w:cs="Arial"/>
        </w:rPr>
        <w:t>.</w:t>
      </w:r>
    </w:p>
  </w:footnote>
  <w:footnote w:id="16">
    <w:p w14:paraId="70449F96" w14:textId="3145F337" w:rsidR="00973748" w:rsidRPr="002C243E" w:rsidRDefault="00973748" w:rsidP="00C12B70">
      <w:pPr>
        <w:pStyle w:val="FootnoteText"/>
        <w:ind w:left="284" w:hanging="284"/>
        <w:rPr>
          <w:rFonts w:cs="Arial"/>
        </w:rPr>
      </w:pPr>
      <w:r w:rsidRPr="002C243E">
        <w:rPr>
          <w:rStyle w:val="FootnoteReference"/>
          <w:rFonts w:cs="Arial"/>
        </w:rPr>
        <w:footnoteRef/>
      </w:r>
      <w:r w:rsidRPr="002C243E">
        <w:rPr>
          <w:rFonts w:cs="Arial"/>
        </w:rPr>
        <w:t xml:space="preserve"> </w:t>
      </w:r>
      <w:r w:rsidRPr="002C243E">
        <w:rPr>
          <w:rFonts w:cs="Arial"/>
        </w:rPr>
        <w:tab/>
        <w:t>The Constitution of Finland (</w:t>
      </w:r>
      <w:proofErr w:type="spellStart"/>
      <w:r w:rsidRPr="002C243E">
        <w:rPr>
          <w:rFonts w:cs="Arial"/>
        </w:rPr>
        <w:t>Suomen</w:t>
      </w:r>
      <w:proofErr w:type="spellEnd"/>
      <w:r w:rsidRPr="002C243E">
        <w:rPr>
          <w:rFonts w:cs="Arial"/>
        </w:rPr>
        <w:t xml:space="preserve"> </w:t>
      </w:r>
      <w:proofErr w:type="spellStart"/>
      <w:r w:rsidRPr="002C243E">
        <w:rPr>
          <w:rFonts w:cs="Arial"/>
        </w:rPr>
        <w:t>perustuslaki</w:t>
      </w:r>
      <w:proofErr w:type="spellEnd"/>
      <w:r w:rsidRPr="002C243E">
        <w:rPr>
          <w:rFonts w:cs="Arial"/>
        </w:rPr>
        <w:t>) (11.6.1999/731).</w:t>
      </w:r>
    </w:p>
  </w:footnote>
  <w:footnote w:id="17">
    <w:p w14:paraId="758683C6" w14:textId="63904438" w:rsidR="00973748" w:rsidRPr="002C243E" w:rsidRDefault="00973748" w:rsidP="00C12B70">
      <w:pPr>
        <w:pStyle w:val="p3"/>
        <w:ind w:left="284" w:hanging="284"/>
        <w:rPr>
          <w:rFonts w:ascii="Arial" w:hAnsi="Arial" w:cs="Arial"/>
          <w:color w:val="0070C0"/>
          <w:sz w:val="20"/>
          <w:szCs w:val="20"/>
          <w:lang w:val="en-GB"/>
        </w:rPr>
      </w:pPr>
      <w:r w:rsidRPr="002C243E">
        <w:rPr>
          <w:rStyle w:val="FootnoteReference"/>
          <w:rFonts w:cs="Arial"/>
          <w:szCs w:val="20"/>
          <w:lang w:val="en-GB"/>
        </w:rPr>
        <w:footnoteRef/>
      </w:r>
      <w:r w:rsidRPr="002C243E">
        <w:rPr>
          <w:rFonts w:ascii="Arial" w:hAnsi="Arial" w:cs="Arial"/>
          <w:sz w:val="20"/>
          <w:szCs w:val="20"/>
          <w:lang w:val="en-GB"/>
        </w:rPr>
        <w:t xml:space="preserve"> </w:t>
      </w:r>
      <w:r w:rsidRPr="002C243E">
        <w:rPr>
          <w:rFonts w:ascii="Arial" w:hAnsi="Arial" w:cs="Arial"/>
          <w:sz w:val="20"/>
          <w:szCs w:val="20"/>
          <w:lang w:val="en-GB"/>
        </w:rPr>
        <w:tab/>
        <w:t>Finland, Act on Services and Assistance for Persons with Disabilities (</w:t>
      </w:r>
      <w:proofErr w:type="spellStart"/>
      <w:r w:rsidRPr="002C243E">
        <w:rPr>
          <w:rFonts w:ascii="Arial" w:hAnsi="Arial" w:cs="Arial"/>
          <w:i/>
          <w:iCs/>
          <w:sz w:val="20"/>
          <w:szCs w:val="20"/>
          <w:lang w:val="en-GB"/>
        </w:rPr>
        <w:t>Laki</w:t>
      </w:r>
      <w:proofErr w:type="spellEnd"/>
      <w:r w:rsidRPr="002C243E">
        <w:rPr>
          <w:rFonts w:ascii="Arial" w:hAnsi="Arial" w:cs="Arial"/>
          <w:i/>
          <w:iCs/>
          <w:sz w:val="20"/>
          <w:szCs w:val="20"/>
          <w:lang w:val="en-GB"/>
        </w:rPr>
        <w:t xml:space="preserve"> </w:t>
      </w:r>
      <w:proofErr w:type="spellStart"/>
      <w:r w:rsidRPr="002C243E">
        <w:rPr>
          <w:rFonts w:ascii="Arial" w:hAnsi="Arial" w:cs="Arial"/>
          <w:i/>
          <w:iCs/>
          <w:sz w:val="20"/>
          <w:szCs w:val="20"/>
          <w:lang w:val="en-GB"/>
        </w:rPr>
        <w:t>vammaisuuden</w:t>
      </w:r>
      <w:proofErr w:type="spellEnd"/>
      <w:r w:rsidRPr="002C243E">
        <w:rPr>
          <w:rFonts w:ascii="Arial" w:hAnsi="Arial" w:cs="Arial"/>
          <w:i/>
          <w:iCs/>
          <w:sz w:val="20"/>
          <w:szCs w:val="20"/>
          <w:lang w:val="en-GB"/>
        </w:rPr>
        <w:t xml:space="preserve"> </w:t>
      </w:r>
      <w:proofErr w:type="spellStart"/>
      <w:r w:rsidRPr="002C243E">
        <w:rPr>
          <w:rFonts w:ascii="Arial" w:hAnsi="Arial" w:cs="Arial"/>
          <w:i/>
          <w:iCs/>
          <w:sz w:val="20"/>
          <w:szCs w:val="20"/>
          <w:lang w:val="en-GB"/>
        </w:rPr>
        <w:t>perusteella</w:t>
      </w:r>
      <w:proofErr w:type="spellEnd"/>
      <w:r w:rsidRPr="002C243E">
        <w:rPr>
          <w:rFonts w:ascii="Arial" w:hAnsi="Arial" w:cs="Arial"/>
          <w:i/>
          <w:iCs/>
          <w:sz w:val="20"/>
          <w:szCs w:val="20"/>
          <w:lang w:val="en-GB"/>
        </w:rPr>
        <w:t xml:space="preserve"> </w:t>
      </w:r>
      <w:proofErr w:type="spellStart"/>
      <w:r w:rsidRPr="002C243E">
        <w:rPr>
          <w:rFonts w:ascii="Arial" w:hAnsi="Arial" w:cs="Arial"/>
          <w:i/>
          <w:iCs/>
          <w:sz w:val="20"/>
          <w:szCs w:val="20"/>
          <w:lang w:val="en-GB"/>
        </w:rPr>
        <w:t>järjestettävistä</w:t>
      </w:r>
      <w:proofErr w:type="spellEnd"/>
      <w:r w:rsidRPr="002C243E">
        <w:rPr>
          <w:rFonts w:ascii="Arial" w:hAnsi="Arial" w:cs="Arial"/>
          <w:i/>
          <w:iCs/>
          <w:sz w:val="20"/>
          <w:szCs w:val="20"/>
          <w:lang w:val="en-GB"/>
        </w:rPr>
        <w:t xml:space="preserve"> </w:t>
      </w:r>
      <w:proofErr w:type="spellStart"/>
      <w:r w:rsidRPr="002C243E">
        <w:rPr>
          <w:rFonts w:ascii="Arial" w:hAnsi="Arial" w:cs="Arial"/>
          <w:i/>
          <w:iCs/>
          <w:sz w:val="20"/>
          <w:szCs w:val="20"/>
          <w:lang w:val="en-GB"/>
        </w:rPr>
        <w:t>palveluista</w:t>
      </w:r>
      <w:proofErr w:type="spellEnd"/>
      <w:r w:rsidRPr="002C243E">
        <w:rPr>
          <w:rFonts w:ascii="Arial" w:hAnsi="Arial" w:cs="Arial"/>
          <w:i/>
          <w:iCs/>
          <w:sz w:val="20"/>
          <w:szCs w:val="20"/>
          <w:lang w:val="en-GB"/>
        </w:rPr>
        <w:t xml:space="preserve"> </w:t>
      </w:r>
      <w:proofErr w:type="spellStart"/>
      <w:r w:rsidRPr="002C243E">
        <w:rPr>
          <w:rFonts w:ascii="Arial" w:hAnsi="Arial" w:cs="Arial"/>
          <w:i/>
          <w:iCs/>
          <w:sz w:val="20"/>
          <w:szCs w:val="20"/>
          <w:lang w:val="en-GB"/>
        </w:rPr>
        <w:t>ja</w:t>
      </w:r>
      <w:proofErr w:type="spellEnd"/>
      <w:r w:rsidRPr="002C243E">
        <w:rPr>
          <w:rFonts w:ascii="Arial" w:hAnsi="Arial" w:cs="Arial"/>
          <w:i/>
          <w:iCs/>
          <w:sz w:val="20"/>
          <w:szCs w:val="20"/>
          <w:lang w:val="en-GB"/>
        </w:rPr>
        <w:t xml:space="preserve"> </w:t>
      </w:r>
      <w:proofErr w:type="spellStart"/>
      <w:r w:rsidRPr="002C243E">
        <w:rPr>
          <w:rFonts w:ascii="Arial" w:hAnsi="Arial" w:cs="Arial"/>
          <w:i/>
          <w:iCs/>
          <w:sz w:val="20"/>
          <w:szCs w:val="20"/>
          <w:lang w:val="en-GB"/>
        </w:rPr>
        <w:t>tukitoimista</w:t>
      </w:r>
      <w:proofErr w:type="spellEnd"/>
      <w:r w:rsidRPr="002C243E">
        <w:rPr>
          <w:rFonts w:ascii="Arial" w:hAnsi="Arial" w:cs="Arial"/>
          <w:i/>
          <w:iCs/>
          <w:sz w:val="20"/>
          <w:szCs w:val="20"/>
          <w:lang w:val="en-GB"/>
        </w:rPr>
        <w:t xml:space="preserve">/Lag om service </w:t>
      </w:r>
      <w:proofErr w:type="spellStart"/>
      <w:r w:rsidRPr="002C243E">
        <w:rPr>
          <w:rFonts w:ascii="Arial" w:hAnsi="Arial" w:cs="Arial"/>
          <w:i/>
          <w:iCs/>
          <w:sz w:val="20"/>
          <w:szCs w:val="20"/>
          <w:lang w:val="en-GB"/>
        </w:rPr>
        <w:t>och</w:t>
      </w:r>
      <w:proofErr w:type="spellEnd"/>
      <w:r w:rsidRPr="002C243E">
        <w:rPr>
          <w:rFonts w:ascii="Arial" w:hAnsi="Arial" w:cs="Arial"/>
          <w:i/>
          <w:iCs/>
          <w:sz w:val="20"/>
          <w:szCs w:val="20"/>
          <w:lang w:val="en-GB"/>
        </w:rPr>
        <w:t xml:space="preserve"> </w:t>
      </w:r>
      <w:proofErr w:type="spellStart"/>
      <w:r w:rsidRPr="002C243E">
        <w:rPr>
          <w:rFonts w:ascii="Arial" w:hAnsi="Arial" w:cs="Arial"/>
          <w:i/>
          <w:iCs/>
          <w:sz w:val="20"/>
          <w:szCs w:val="20"/>
          <w:lang w:val="en-GB"/>
        </w:rPr>
        <w:t>stöd</w:t>
      </w:r>
      <w:proofErr w:type="spellEnd"/>
      <w:r w:rsidRPr="002C243E">
        <w:rPr>
          <w:rFonts w:ascii="Arial" w:hAnsi="Arial" w:cs="Arial"/>
          <w:i/>
          <w:iCs/>
          <w:sz w:val="20"/>
          <w:szCs w:val="20"/>
          <w:lang w:val="en-GB"/>
        </w:rPr>
        <w:t xml:space="preserve"> </w:t>
      </w:r>
      <w:proofErr w:type="spellStart"/>
      <w:r w:rsidRPr="002C243E">
        <w:rPr>
          <w:rFonts w:ascii="Arial" w:hAnsi="Arial" w:cs="Arial"/>
          <w:i/>
          <w:iCs/>
          <w:sz w:val="20"/>
          <w:szCs w:val="20"/>
          <w:lang w:val="en-GB"/>
        </w:rPr>
        <w:t>på</w:t>
      </w:r>
      <w:proofErr w:type="spellEnd"/>
      <w:r w:rsidRPr="002C243E">
        <w:rPr>
          <w:rFonts w:ascii="Arial" w:hAnsi="Arial" w:cs="Arial"/>
          <w:i/>
          <w:iCs/>
          <w:sz w:val="20"/>
          <w:szCs w:val="20"/>
          <w:lang w:val="en-GB"/>
        </w:rPr>
        <w:t xml:space="preserve"> </w:t>
      </w:r>
      <w:proofErr w:type="spellStart"/>
      <w:r w:rsidRPr="002C243E">
        <w:rPr>
          <w:rFonts w:ascii="Arial" w:hAnsi="Arial" w:cs="Arial"/>
          <w:i/>
          <w:iCs/>
          <w:sz w:val="20"/>
          <w:szCs w:val="20"/>
          <w:lang w:val="en-GB"/>
        </w:rPr>
        <w:t>grund</w:t>
      </w:r>
      <w:proofErr w:type="spellEnd"/>
      <w:r w:rsidRPr="002C243E">
        <w:rPr>
          <w:rFonts w:ascii="Arial" w:hAnsi="Arial" w:cs="Arial"/>
          <w:i/>
          <w:iCs/>
          <w:sz w:val="20"/>
          <w:szCs w:val="20"/>
          <w:lang w:val="en-GB"/>
        </w:rPr>
        <w:t xml:space="preserve"> </w:t>
      </w:r>
      <w:proofErr w:type="spellStart"/>
      <w:r w:rsidRPr="002C243E">
        <w:rPr>
          <w:rFonts w:ascii="Arial" w:hAnsi="Arial" w:cs="Arial"/>
          <w:i/>
          <w:iCs/>
          <w:sz w:val="20"/>
          <w:szCs w:val="20"/>
          <w:lang w:val="en-GB"/>
        </w:rPr>
        <w:t>av</w:t>
      </w:r>
      <w:proofErr w:type="spellEnd"/>
      <w:r w:rsidRPr="002C243E">
        <w:rPr>
          <w:rFonts w:ascii="Arial" w:hAnsi="Arial" w:cs="Arial"/>
          <w:i/>
          <w:iCs/>
          <w:sz w:val="20"/>
          <w:szCs w:val="20"/>
          <w:lang w:val="en-GB"/>
        </w:rPr>
        <w:t xml:space="preserve"> </w:t>
      </w:r>
      <w:proofErr w:type="spellStart"/>
      <w:r w:rsidRPr="002C243E">
        <w:rPr>
          <w:rFonts w:ascii="Arial" w:hAnsi="Arial" w:cs="Arial"/>
          <w:i/>
          <w:iCs/>
          <w:sz w:val="20"/>
          <w:szCs w:val="20"/>
          <w:lang w:val="en-GB"/>
        </w:rPr>
        <w:t>handikapp</w:t>
      </w:r>
      <w:proofErr w:type="spellEnd"/>
      <w:r w:rsidRPr="002C243E">
        <w:rPr>
          <w:rFonts w:ascii="Arial" w:hAnsi="Arial" w:cs="Arial"/>
          <w:sz w:val="20"/>
          <w:szCs w:val="20"/>
          <w:lang w:val="en-GB"/>
        </w:rPr>
        <w:t xml:space="preserve">) (3.4.1987/380). Act on Special Care for Persons with Intellectual Disabilities </w:t>
      </w:r>
      <w:r w:rsidRPr="002C243E">
        <w:rPr>
          <w:rFonts w:ascii="Arial" w:hAnsi="Arial" w:cs="Arial"/>
          <w:i/>
          <w:iCs/>
          <w:sz w:val="20"/>
          <w:szCs w:val="20"/>
          <w:lang w:val="en-GB"/>
        </w:rPr>
        <w:t>(</w:t>
      </w:r>
      <w:proofErr w:type="spellStart"/>
      <w:r w:rsidRPr="002C243E">
        <w:rPr>
          <w:rFonts w:ascii="Arial" w:hAnsi="Arial" w:cs="Arial"/>
          <w:i/>
          <w:iCs/>
          <w:sz w:val="20"/>
          <w:szCs w:val="20"/>
          <w:lang w:val="en-GB"/>
        </w:rPr>
        <w:t>Laki</w:t>
      </w:r>
      <w:proofErr w:type="spellEnd"/>
      <w:r w:rsidRPr="002C243E">
        <w:rPr>
          <w:rFonts w:ascii="Arial" w:hAnsi="Arial" w:cs="Arial"/>
          <w:i/>
          <w:iCs/>
          <w:sz w:val="20"/>
          <w:szCs w:val="20"/>
          <w:lang w:val="en-GB"/>
        </w:rPr>
        <w:t xml:space="preserve"> </w:t>
      </w:r>
      <w:proofErr w:type="spellStart"/>
      <w:r w:rsidRPr="002C243E">
        <w:rPr>
          <w:rFonts w:ascii="Arial" w:hAnsi="Arial" w:cs="Arial"/>
          <w:i/>
          <w:iCs/>
          <w:sz w:val="20"/>
          <w:szCs w:val="20"/>
          <w:lang w:val="en-GB"/>
        </w:rPr>
        <w:t>kehitysvammaisten</w:t>
      </w:r>
      <w:proofErr w:type="spellEnd"/>
      <w:r w:rsidRPr="002C243E">
        <w:rPr>
          <w:rFonts w:ascii="Arial" w:hAnsi="Arial" w:cs="Arial"/>
          <w:i/>
          <w:iCs/>
          <w:sz w:val="20"/>
          <w:szCs w:val="20"/>
          <w:lang w:val="en-GB"/>
        </w:rPr>
        <w:t xml:space="preserve"> </w:t>
      </w:r>
      <w:proofErr w:type="spellStart"/>
      <w:r w:rsidRPr="002C243E">
        <w:rPr>
          <w:rFonts w:ascii="Arial" w:hAnsi="Arial" w:cs="Arial"/>
          <w:i/>
          <w:iCs/>
          <w:sz w:val="20"/>
          <w:szCs w:val="20"/>
          <w:lang w:val="en-GB"/>
        </w:rPr>
        <w:t>erityishuollosta</w:t>
      </w:r>
      <w:proofErr w:type="spellEnd"/>
      <w:r w:rsidRPr="002C243E">
        <w:rPr>
          <w:rFonts w:ascii="Arial" w:hAnsi="Arial" w:cs="Arial"/>
          <w:i/>
          <w:iCs/>
          <w:sz w:val="20"/>
          <w:szCs w:val="20"/>
          <w:lang w:val="en-GB"/>
        </w:rPr>
        <w:t xml:space="preserve">/Lag </w:t>
      </w:r>
      <w:proofErr w:type="spellStart"/>
      <w:r w:rsidRPr="002C243E">
        <w:rPr>
          <w:rFonts w:ascii="Arial" w:hAnsi="Arial" w:cs="Arial"/>
          <w:i/>
          <w:iCs/>
          <w:sz w:val="20"/>
          <w:szCs w:val="20"/>
          <w:lang w:val="en-GB"/>
        </w:rPr>
        <w:t>angående</w:t>
      </w:r>
      <w:proofErr w:type="spellEnd"/>
      <w:r w:rsidRPr="002C243E">
        <w:rPr>
          <w:rFonts w:ascii="Arial" w:hAnsi="Arial" w:cs="Arial"/>
          <w:i/>
          <w:iCs/>
          <w:sz w:val="20"/>
          <w:szCs w:val="20"/>
          <w:lang w:val="en-GB"/>
        </w:rPr>
        <w:t xml:space="preserve"> </w:t>
      </w:r>
      <w:proofErr w:type="spellStart"/>
      <w:r w:rsidRPr="002C243E">
        <w:rPr>
          <w:rFonts w:ascii="Arial" w:hAnsi="Arial" w:cs="Arial"/>
          <w:i/>
          <w:iCs/>
          <w:sz w:val="20"/>
          <w:szCs w:val="20"/>
          <w:lang w:val="en-GB"/>
        </w:rPr>
        <w:t>specialomsorger</w:t>
      </w:r>
      <w:proofErr w:type="spellEnd"/>
      <w:r w:rsidRPr="002C243E">
        <w:rPr>
          <w:rFonts w:ascii="Arial" w:hAnsi="Arial" w:cs="Arial"/>
          <w:i/>
          <w:iCs/>
          <w:sz w:val="20"/>
          <w:szCs w:val="20"/>
          <w:lang w:val="en-GB"/>
        </w:rPr>
        <w:t xml:space="preserve"> om </w:t>
      </w:r>
      <w:proofErr w:type="spellStart"/>
      <w:r w:rsidRPr="002C243E">
        <w:rPr>
          <w:rFonts w:ascii="Arial" w:hAnsi="Arial" w:cs="Arial"/>
          <w:i/>
          <w:iCs/>
          <w:sz w:val="20"/>
          <w:szCs w:val="20"/>
          <w:lang w:val="en-GB"/>
        </w:rPr>
        <w:t>utvecklingsstörda</w:t>
      </w:r>
      <w:proofErr w:type="spellEnd"/>
      <w:r w:rsidRPr="002C243E">
        <w:rPr>
          <w:rFonts w:ascii="Arial" w:hAnsi="Arial" w:cs="Arial"/>
          <w:i/>
          <w:iCs/>
          <w:sz w:val="20"/>
          <w:szCs w:val="20"/>
          <w:lang w:val="en-GB"/>
        </w:rPr>
        <w:t xml:space="preserve">) </w:t>
      </w:r>
      <w:r w:rsidRPr="002C243E">
        <w:rPr>
          <w:rFonts w:ascii="Arial" w:hAnsi="Arial" w:cs="Arial"/>
          <w:sz w:val="20"/>
          <w:szCs w:val="20"/>
          <w:lang w:val="en-GB"/>
        </w:rPr>
        <w:t>(23.6.1977/519).</w:t>
      </w:r>
      <w:r w:rsidRPr="002C243E">
        <w:rPr>
          <w:rStyle w:val="apple-converted-space"/>
          <w:rFonts w:ascii="Arial" w:hAnsi="Arial" w:cs="Arial"/>
          <w:sz w:val="20"/>
          <w:szCs w:val="20"/>
          <w:lang w:val="en-GB"/>
        </w:rPr>
        <w:t> </w:t>
      </w:r>
    </w:p>
  </w:footnote>
  <w:footnote w:id="18">
    <w:p w14:paraId="7FA1587A" w14:textId="3095FDDF" w:rsidR="00973748" w:rsidRPr="002C243E" w:rsidRDefault="00973748" w:rsidP="00C12B70">
      <w:pPr>
        <w:pStyle w:val="FootnoteText"/>
        <w:ind w:left="284" w:hanging="284"/>
        <w:rPr>
          <w:rFonts w:cs="Arial"/>
        </w:rPr>
      </w:pPr>
      <w:r w:rsidRPr="002C243E">
        <w:rPr>
          <w:rStyle w:val="FootnoteReference"/>
          <w:rFonts w:cs="Arial"/>
        </w:rPr>
        <w:footnoteRef/>
      </w:r>
      <w:r w:rsidRPr="002C243E">
        <w:rPr>
          <w:rFonts w:cs="Arial"/>
        </w:rPr>
        <w:t xml:space="preserve"> </w:t>
      </w:r>
      <w:r w:rsidRPr="002C243E">
        <w:rPr>
          <w:rFonts w:cs="Arial"/>
        </w:rPr>
        <w:tab/>
        <w:t>Finland, the Social Welfare Act (</w:t>
      </w:r>
      <w:proofErr w:type="spellStart"/>
      <w:r w:rsidRPr="002C243E">
        <w:rPr>
          <w:rFonts w:cs="Arial"/>
        </w:rPr>
        <w:t>Sosiaalihuoltolaki</w:t>
      </w:r>
      <w:proofErr w:type="spellEnd"/>
      <w:r w:rsidRPr="002C243E">
        <w:rPr>
          <w:rFonts w:cs="Arial"/>
        </w:rPr>
        <w:t>/</w:t>
      </w:r>
      <w:proofErr w:type="spellStart"/>
      <w:r w:rsidRPr="002C243E">
        <w:rPr>
          <w:rFonts w:cs="Arial"/>
        </w:rPr>
        <w:t>Socialvårdslag</w:t>
      </w:r>
      <w:proofErr w:type="spellEnd"/>
      <w:r w:rsidRPr="002C243E">
        <w:rPr>
          <w:rFonts w:cs="Arial"/>
        </w:rPr>
        <w:t>) (30.12.2014/1301).</w:t>
      </w:r>
    </w:p>
  </w:footnote>
  <w:footnote w:id="19">
    <w:p w14:paraId="3B5936F8" w14:textId="747D08AE" w:rsidR="00973748" w:rsidRPr="002C243E" w:rsidRDefault="00973748" w:rsidP="00C12B70">
      <w:pPr>
        <w:pStyle w:val="FootnoteText"/>
        <w:ind w:left="284" w:hanging="284"/>
        <w:rPr>
          <w:rFonts w:cs="Arial"/>
        </w:rPr>
      </w:pPr>
      <w:r w:rsidRPr="002C243E">
        <w:rPr>
          <w:rStyle w:val="FootnoteReference"/>
          <w:rFonts w:cs="Arial"/>
        </w:rPr>
        <w:footnoteRef/>
      </w:r>
      <w:r w:rsidRPr="002C243E">
        <w:rPr>
          <w:rFonts w:cs="Arial"/>
        </w:rPr>
        <w:t xml:space="preserve"> </w:t>
      </w:r>
      <w:r w:rsidRPr="002C243E">
        <w:rPr>
          <w:rFonts w:cs="Arial"/>
        </w:rPr>
        <w:tab/>
        <w:t xml:space="preserve">The resolution was adopted to establish KEHAS (the Housing Programme for Persons with Intellectual and Developmental Disabilities 2010-2015).  </w:t>
      </w:r>
    </w:p>
  </w:footnote>
  <w:footnote w:id="20">
    <w:p w14:paraId="34B73CDD" w14:textId="7BC2DE56" w:rsidR="00973748" w:rsidRPr="002C243E" w:rsidRDefault="00973748" w:rsidP="00C12B70">
      <w:pPr>
        <w:pStyle w:val="FootnoteText"/>
        <w:ind w:left="284" w:hanging="284"/>
        <w:rPr>
          <w:rFonts w:cs="Arial"/>
        </w:rPr>
      </w:pPr>
      <w:r w:rsidRPr="002C243E">
        <w:rPr>
          <w:rStyle w:val="FootnoteReference"/>
          <w:rFonts w:cs="Arial"/>
        </w:rPr>
        <w:footnoteRef/>
      </w:r>
      <w:r w:rsidRPr="002C243E">
        <w:rPr>
          <w:rFonts w:cs="Arial"/>
        </w:rPr>
        <w:t xml:space="preserve"> </w:t>
      </w:r>
      <w:r w:rsidRPr="002C243E">
        <w:rPr>
          <w:rFonts w:cs="Arial"/>
        </w:rPr>
        <w:tab/>
        <w:t>Finland, Government Resolution on Securing Individual Housing and Services for Persons with Intellectual Disabilities (</w:t>
      </w:r>
      <w:proofErr w:type="spellStart"/>
      <w:r w:rsidRPr="002C243E">
        <w:rPr>
          <w:rFonts w:cs="Arial"/>
          <w:i/>
          <w:iCs/>
        </w:rPr>
        <w:t>Valtioneuvoston</w:t>
      </w:r>
      <w:proofErr w:type="spellEnd"/>
      <w:r w:rsidRPr="002C243E">
        <w:rPr>
          <w:rFonts w:cs="Arial"/>
          <w:i/>
          <w:iCs/>
        </w:rPr>
        <w:t xml:space="preserve"> </w:t>
      </w:r>
      <w:proofErr w:type="spellStart"/>
      <w:r w:rsidRPr="002C243E">
        <w:rPr>
          <w:rFonts w:cs="Arial"/>
          <w:i/>
          <w:iCs/>
        </w:rPr>
        <w:t>periaatepäätös</w:t>
      </w:r>
      <w:proofErr w:type="spellEnd"/>
      <w:r w:rsidRPr="002C243E">
        <w:rPr>
          <w:rFonts w:cs="Arial"/>
          <w:i/>
          <w:iCs/>
        </w:rPr>
        <w:t xml:space="preserve"> </w:t>
      </w:r>
      <w:proofErr w:type="spellStart"/>
      <w:r w:rsidRPr="002C243E">
        <w:rPr>
          <w:rFonts w:cs="Arial"/>
          <w:i/>
          <w:iCs/>
        </w:rPr>
        <w:t>kehitysvammaisten</w:t>
      </w:r>
      <w:proofErr w:type="spellEnd"/>
      <w:r w:rsidRPr="002C243E">
        <w:rPr>
          <w:rFonts w:cs="Arial"/>
          <w:i/>
          <w:iCs/>
        </w:rPr>
        <w:t xml:space="preserve"> </w:t>
      </w:r>
      <w:proofErr w:type="spellStart"/>
      <w:r w:rsidRPr="002C243E">
        <w:rPr>
          <w:rFonts w:cs="Arial"/>
          <w:i/>
          <w:iCs/>
        </w:rPr>
        <w:t>henkilöiden</w:t>
      </w:r>
      <w:proofErr w:type="spellEnd"/>
      <w:r w:rsidRPr="002C243E">
        <w:rPr>
          <w:rFonts w:cs="Arial"/>
          <w:i/>
          <w:iCs/>
        </w:rPr>
        <w:t xml:space="preserve"> </w:t>
      </w:r>
      <w:proofErr w:type="spellStart"/>
      <w:r w:rsidRPr="002C243E">
        <w:rPr>
          <w:rFonts w:cs="Arial"/>
          <w:i/>
          <w:iCs/>
        </w:rPr>
        <w:t>yksilöllisen</w:t>
      </w:r>
      <w:proofErr w:type="spellEnd"/>
      <w:r w:rsidRPr="002C243E">
        <w:rPr>
          <w:rFonts w:cs="Arial"/>
          <w:i/>
          <w:iCs/>
        </w:rPr>
        <w:t xml:space="preserve"> </w:t>
      </w:r>
      <w:proofErr w:type="spellStart"/>
      <w:r w:rsidRPr="002C243E">
        <w:rPr>
          <w:rFonts w:cs="Arial"/>
          <w:i/>
          <w:iCs/>
        </w:rPr>
        <w:t>asumisen</w:t>
      </w:r>
      <w:proofErr w:type="spellEnd"/>
      <w:r w:rsidRPr="002C243E">
        <w:rPr>
          <w:rFonts w:cs="Arial"/>
          <w:i/>
          <w:iCs/>
        </w:rPr>
        <w:t xml:space="preserve"> </w:t>
      </w:r>
      <w:proofErr w:type="spellStart"/>
      <w:r w:rsidRPr="002C243E">
        <w:rPr>
          <w:rFonts w:cs="Arial"/>
          <w:i/>
          <w:iCs/>
        </w:rPr>
        <w:t>ja</w:t>
      </w:r>
      <w:proofErr w:type="spellEnd"/>
      <w:r w:rsidRPr="002C243E">
        <w:rPr>
          <w:rFonts w:cs="Arial"/>
          <w:i/>
          <w:iCs/>
        </w:rPr>
        <w:t xml:space="preserve"> </w:t>
      </w:r>
      <w:proofErr w:type="spellStart"/>
      <w:r w:rsidRPr="002C243E">
        <w:rPr>
          <w:rFonts w:cs="Arial"/>
          <w:i/>
          <w:iCs/>
        </w:rPr>
        <w:t>palvelujen</w:t>
      </w:r>
      <w:proofErr w:type="spellEnd"/>
      <w:r w:rsidRPr="002C243E">
        <w:rPr>
          <w:rFonts w:cs="Arial"/>
          <w:i/>
          <w:iCs/>
        </w:rPr>
        <w:t xml:space="preserve"> </w:t>
      </w:r>
      <w:proofErr w:type="spellStart"/>
      <w:r w:rsidRPr="002C243E">
        <w:rPr>
          <w:rFonts w:cs="Arial"/>
          <w:i/>
          <w:iCs/>
        </w:rPr>
        <w:t>turvaamisesta</w:t>
      </w:r>
      <w:proofErr w:type="spellEnd"/>
      <w:r w:rsidRPr="002C243E">
        <w:rPr>
          <w:rFonts w:cs="Arial"/>
        </w:rPr>
        <w:t xml:space="preserve">), 8 November 2012.  </w:t>
      </w:r>
    </w:p>
  </w:footnote>
  <w:footnote w:id="21">
    <w:p w14:paraId="4BF59C46" w14:textId="7DD8956E" w:rsidR="00973748" w:rsidRPr="002C243E" w:rsidRDefault="00973748" w:rsidP="00C12B70">
      <w:pPr>
        <w:pStyle w:val="FootnoteText"/>
        <w:ind w:left="284" w:hanging="284"/>
        <w:rPr>
          <w:rFonts w:cs="Arial"/>
        </w:rPr>
      </w:pPr>
      <w:r w:rsidRPr="002C243E">
        <w:rPr>
          <w:rStyle w:val="FootnoteReference"/>
          <w:rFonts w:cs="Arial"/>
        </w:rPr>
        <w:footnoteRef/>
      </w:r>
      <w:r w:rsidRPr="002C243E">
        <w:rPr>
          <w:rFonts w:cs="Arial"/>
        </w:rPr>
        <w:t xml:space="preserve"> </w:t>
      </w:r>
      <w:r w:rsidRPr="002C243E">
        <w:rPr>
          <w:rFonts w:cs="Arial"/>
        </w:rPr>
        <w:tab/>
        <w:t xml:space="preserve">KEHAS (The Housing Programme for Persons with Intellectual and Developmental Disabilities 2010-2015, </w:t>
      </w:r>
      <w:proofErr w:type="spellStart"/>
      <w:r w:rsidRPr="002C243E">
        <w:rPr>
          <w:rFonts w:cs="Arial"/>
          <w:i/>
          <w:iCs/>
        </w:rPr>
        <w:t>Kehitysvammaisten</w:t>
      </w:r>
      <w:proofErr w:type="spellEnd"/>
      <w:r w:rsidRPr="002C243E">
        <w:rPr>
          <w:rFonts w:cs="Arial"/>
          <w:i/>
          <w:iCs/>
        </w:rPr>
        <w:t xml:space="preserve"> </w:t>
      </w:r>
      <w:proofErr w:type="spellStart"/>
      <w:r w:rsidRPr="002C243E">
        <w:rPr>
          <w:rFonts w:cs="Arial"/>
          <w:i/>
          <w:iCs/>
        </w:rPr>
        <w:t>asumisohjelma</w:t>
      </w:r>
      <w:proofErr w:type="spellEnd"/>
      <w:r w:rsidRPr="002C243E">
        <w:rPr>
          <w:rFonts w:cs="Arial"/>
        </w:rPr>
        <w:t xml:space="preserve">).  </w:t>
      </w:r>
    </w:p>
  </w:footnote>
  <w:footnote w:id="22">
    <w:p w14:paraId="02167D6A" w14:textId="78E99777" w:rsidR="00973748" w:rsidRPr="002C243E" w:rsidRDefault="00973748" w:rsidP="00C12B70">
      <w:pPr>
        <w:pStyle w:val="FootnoteText"/>
        <w:ind w:left="284" w:hanging="284"/>
        <w:rPr>
          <w:rFonts w:cs="Arial"/>
        </w:rPr>
      </w:pPr>
      <w:r w:rsidRPr="002C243E">
        <w:rPr>
          <w:rStyle w:val="FootnoteReference"/>
          <w:rFonts w:cs="Arial"/>
        </w:rPr>
        <w:footnoteRef/>
      </w:r>
      <w:r w:rsidRPr="002C243E">
        <w:rPr>
          <w:rFonts w:cs="Arial"/>
        </w:rPr>
        <w:t xml:space="preserve"> </w:t>
      </w:r>
      <w:r w:rsidRPr="002C243E">
        <w:rPr>
          <w:rFonts w:cs="Arial"/>
        </w:rPr>
        <w:tab/>
      </w:r>
      <w:proofErr w:type="spellStart"/>
      <w:r w:rsidRPr="002C243E">
        <w:rPr>
          <w:rFonts w:cs="Arial"/>
        </w:rPr>
        <w:t>Karinen</w:t>
      </w:r>
      <w:proofErr w:type="spellEnd"/>
      <w:r w:rsidRPr="002C243E">
        <w:rPr>
          <w:rFonts w:cs="Arial"/>
        </w:rPr>
        <w:t xml:space="preserve"> et al. (2016) </w:t>
      </w:r>
      <w:proofErr w:type="spellStart"/>
      <w:r w:rsidRPr="002C243E">
        <w:rPr>
          <w:rFonts w:cs="Arial"/>
        </w:rPr>
        <w:t>Yksilölliseen</w:t>
      </w:r>
      <w:proofErr w:type="spellEnd"/>
      <w:r w:rsidRPr="002C243E">
        <w:rPr>
          <w:rFonts w:cs="Arial"/>
        </w:rPr>
        <w:t xml:space="preserve"> </w:t>
      </w:r>
      <w:proofErr w:type="spellStart"/>
      <w:r w:rsidRPr="002C243E">
        <w:rPr>
          <w:rFonts w:cs="Arial"/>
        </w:rPr>
        <w:t>ja</w:t>
      </w:r>
      <w:proofErr w:type="spellEnd"/>
      <w:r w:rsidRPr="002C243E">
        <w:rPr>
          <w:rFonts w:cs="Arial"/>
        </w:rPr>
        <w:t xml:space="preserve"> </w:t>
      </w:r>
      <w:proofErr w:type="spellStart"/>
      <w:r w:rsidRPr="002C243E">
        <w:rPr>
          <w:rFonts w:cs="Arial"/>
        </w:rPr>
        <w:t>monimuotoiseen</w:t>
      </w:r>
      <w:proofErr w:type="spellEnd"/>
      <w:r w:rsidRPr="002C243E">
        <w:rPr>
          <w:rFonts w:cs="Arial"/>
        </w:rPr>
        <w:t xml:space="preserve"> </w:t>
      </w:r>
      <w:proofErr w:type="spellStart"/>
      <w:r w:rsidRPr="002C243E">
        <w:rPr>
          <w:rFonts w:cs="Arial"/>
        </w:rPr>
        <w:t>asumiseen</w:t>
      </w:r>
      <w:proofErr w:type="spellEnd"/>
      <w:r w:rsidRPr="002C243E">
        <w:rPr>
          <w:rFonts w:cs="Arial"/>
        </w:rPr>
        <w:t xml:space="preserve">: </w:t>
      </w:r>
      <w:proofErr w:type="spellStart"/>
      <w:r w:rsidRPr="002C243E">
        <w:rPr>
          <w:rFonts w:cs="Arial"/>
        </w:rPr>
        <w:t>Kehitysvammaisten</w:t>
      </w:r>
      <w:proofErr w:type="spellEnd"/>
      <w:r w:rsidRPr="002C243E">
        <w:rPr>
          <w:rFonts w:cs="Arial"/>
        </w:rPr>
        <w:t xml:space="preserve"> </w:t>
      </w:r>
      <w:proofErr w:type="spellStart"/>
      <w:r w:rsidRPr="002C243E">
        <w:rPr>
          <w:rFonts w:cs="Arial"/>
        </w:rPr>
        <w:t>asumisen</w:t>
      </w:r>
      <w:proofErr w:type="spellEnd"/>
      <w:r w:rsidRPr="002C243E">
        <w:rPr>
          <w:rFonts w:cs="Arial"/>
        </w:rPr>
        <w:t xml:space="preserve"> </w:t>
      </w:r>
      <w:proofErr w:type="spellStart"/>
      <w:r w:rsidRPr="002C243E">
        <w:rPr>
          <w:rFonts w:cs="Arial"/>
        </w:rPr>
        <w:t>ohjelman</w:t>
      </w:r>
      <w:proofErr w:type="spellEnd"/>
      <w:r w:rsidRPr="002C243E">
        <w:rPr>
          <w:rFonts w:cs="Arial"/>
        </w:rPr>
        <w:t xml:space="preserve"> </w:t>
      </w:r>
      <w:proofErr w:type="spellStart"/>
      <w:r w:rsidRPr="002C243E">
        <w:rPr>
          <w:rFonts w:cs="Arial"/>
        </w:rPr>
        <w:t>arviointi</w:t>
      </w:r>
      <w:proofErr w:type="spellEnd"/>
      <w:r w:rsidRPr="002C243E">
        <w:rPr>
          <w:rFonts w:cs="Arial"/>
        </w:rPr>
        <w:t xml:space="preserve"> </w:t>
      </w:r>
      <w:proofErr w:type="spellStart"/>
      <w:r w:rsidRPr="002C243E">
        <w:rPr>
          <w:rFonts w:cs="Arial"/>
        </w:rPr>
        <w:t>asumisratkaisujen</w:t>
      </w:r>
      <w:proofErr w:type="spellEnd"/>
      <w:r w:rsidRPr="002C243E">
        <w:rPr>
          <w:rFonts w:cs="Arial"/>
        </w:rPr>
        <w:t xml:space="preserve"> </w:t>
      </w:r>
      <w:proofErr w:type="spellStart"/>
      <w:r w:rsidRPr="002C243E">
        <w:rPr>
          <w:rFonts w:cs="Arial"/>
        </w:rPr>
        <w:t>osalta</w:t>
      </w:r>
      <w:proofErr w:type="spellEnd"/>
      <w:r w:rsidRPr="002C243E">
        <w:rPr>
          <w:rFonts w:cs="Arial"/>
        </w:rPr>
        <w:t xml:space="preserve">. Helsinki. </w:t>
      </w:r>
      <w:proofErr w:type="spellStart"/>
      <w:r w:rsidRPr="002C243E">
        <w:rPr>
          <w:rFonts w:cs="Arial"/>
        </w:rPr>
        <w:t>Ympäristöministeriön</w:t>
      </w:r>
      <w:proofErr w:type="spellEnd"/>
      <w:r w:rsidRPr="002C243E">
        <w:rPr>
          <w:rFonts w:cs="Arial"/>
        </w:rPr>
        <w:t xml:space="preserve"> </w:t>
      </w:r>
      <w:proofErr w:type="spellStart"/>
      <w:r w:rsidRPr="002C243E">
        <w:rPr>
          <w:rFonts w:cs="Arial"/>
        </w:rPr>
        <w:t>Raportti</w:t>
      </w:r>
      <w:proofErr w:type="spellEnd"/>
      <w:r w:rsidRPr="002C243E">
        <w:rPr>
          <w:rFonts w:cs="Arial"/>
        </w:rPr>
        <w:t xml:space="preserve"> 18/2016.  </w:t>
      </w:r>
    </w:p>
  </w:footnote>
  <w:footnote w:id="23">
    <w:p w14:paraId="313E6AEB" w14:textId="2F12362D" w:rsidR="00973748" w:rsidRPr="00B92D61" w:rsidRDefault="00973748" w:rsidP="00C12B70">
      <w:pPr>
        <w:ind w:left="284" w:hanging="284"/>
        <w:rPr>
          <w:rFonts w:cs="Arial"/>
          <w:sz w:val="20"/>
        </w:rPr>
      </w:pPr>
      <w:r w:rsidRPr="002C243E">
        <w:rPr>
          <w:rStyle w:val="FootnoteReference"/>
          <w:rFonts w:cs="Arial"/>
        </w:rPr>
        <w:footnoteRef/>
      </w:r>
      <w:r w:rsidRPr="00B92D61">
        <w:rPr>
          <w:rFonts w:cs="Arial"/>
          <w:sz w:val="20"/>
        </w:rPr>
        <w:t xml:space="preserve"> </w:t>
      </w:r>
      <w:r w:rsidRPr="00B92D61">
        <w:rPr>
          <w:rFonts w:cs="Arial"/>
          <w:sz w:val="20"/>
        </w:rPr>
        <w:tab/>
        <w:t xml:space="preserve">For example Espoo </w:t>
      </w:r>
      <w:hyperlink r:id="rId5" w:history="1">
        <w:r w:rsidRPr="00B92D61">
          <w:rPr>
            <w:rStyle w:val="Hyperlink"/>
            <w:rFonts w:cs="Arial"/>
            <w:sz w:val="20"/>
          </w:rPr>
          <w:t>https://www.espoo.fi/download/noname/%7BED7330BA-7053-432A-982E.../88028</w:t>
        </w:r>
      </w:hyperlink>
      <w:r w:rsidRPr="00B92D61">
        <w:rPr>
          <w:rFonts w:cs="Arial"/>
          <w:sz w:val="20"/>
        </w:rPr>
        <w:t xml:space="preserve">,Keski-Suomi </w:t>
      </w:r>
      <w:hyperlink r:id="rId6" w:history="1">
        <w:r w:rsidRPr="00B92D61">
          <w:rPr>
            <w:rStyle w:val="Hyperlink"/>
            <w:rFonts w:cs="Arial"/>
            <w:sz w:val="20"/>
          </w:rPr>
          <w:t>http://koskeverkko.fi/wp-content/uploads/2014/01/Keski-Suomen_alueellinen_KEHAS_2-suunnitelma_fin_1.pdf</w:t>
        </w:r>
      </w:hyperlink>
      <w:r w:rsidRPr="00B92D61">
        <w:rPr>
          <w:rFonts w:cs="Arial"/>
          <w:sz w:val="20"/>
        </w:rPr>
        <w:t xml:space="preserve"> </w:t>
      </w:r>
      <w:proofErr w:type="spellStart"/>
      <w:r w:rsidRPr="00B92D61">
        <w:rPr>
          <w:rFonts w:cs="Arial"/>
          <w:sz w:val="20"/>
        </w:rPr>
        <w:t>Kainuu</w:t>
      </w:r>
      <w:proofErr w:type="spellEnd"/>
      <w:r w:rsidRPr="00B92D61">
        <w:rPr>
          <w:rFonts w:cs="Arial"/>
          <w:sz w:val="20"/>
        </w:rPr>
        <w:t xml:space="preserve"> </w:t>
      </w:r>
      <w:hyperlink r:id="rId7" w:history="1">
        <w:r w:rsidRPr="00B92D61">
          <w:rPr>
            <w:rStyle w:val="Hyperlink"/>
            <w:rFonts w:cs="Arial"/>
            <w:sz w:val="20"/>
          </w:rPr>
          <w:t>http://kafi.tutka.net/sote_paatokset/kokous/20151170-14-1.PDF</w:t>
        </w:r>
      </w:hyperlink>
      <w:r w:rsidRPr="00B92D61">
        <w:rPr>
          <w:rFonts w:cs="Arial"/>
          <w:sz w:val="20"/>
        </w:rPr>
        <w:t xml:space="preserve"> and </w:t>
      </w:r>
      <w:proofErr w:type="spellStart"/>
      <w:r w:rsidRPr="00B92D61">
        <w:rPr>
          <w:rFonts w:cs="Arial"/>
          <w:sz w:val="20"/>
        </w:rPr>
        <w:t>Eskoo</w:t>
      </w:r>
      <w:proofErr w:type="spellEnd"/>
      <w:r w:rsidRPr="00B92D61">
        <w:rPr>
          <w:rFonts w:cs="Arial"/>
          <w:sz w:val="20"/>
        </w:rPr>
        <w:t xml:space="preserve"> </w:t>
      </w:r>
      <w:hyperlink r:id="rId8" w:history="1">
        <w:r w:rsidRPr="00B92D61">
          <w:rPr>
            <w:rStyle w:val="Hyperlink"/>
            <w:rFonts w:cs="Arial"/>
            <w:sz w:val="20"/>
          </w:rPr>
          <w:t>https://www.eskoo.fi/media/dokumentit/asumisen-alueellinen-suunnitelma-2015.pdf</w:t>
        </w:r>
      </w:hyperlink>
      <w:r w:rsidRPr="00B92D61">
        <w:rPr>
          <w:rFonts w:cs="Arial"/>
          <w:sz w:val="20"/>
        </w:rPr>
        <w:t>.</w:t>
      </w:r>
    </w:p>
  </w:footnote>
  <w:footnote w:id="24">
    <w:p w14:paraId="0B3E0025" w14:textId="68B53822" w:rsidR="00973748" w:rsidRPr="002C243E" w:rsidRDefault="00973748" w:rsidP="00C12B70">
      <w:pPr>
        <w:pStyle w:val="FootnoteText"/>
        <w:ind w:left="284" w:hanging="284"/>
        <w:rPr>
          <w:rFonts w:cs="Arial"/>
        </w:rPr>
      </w:pPr>
      <w:r w:rsidRPr="002C243E">
        <w:rPr>
          <w:rStyle w:val="FootnoteReference"/>
          <w:rFonts w:cs="Arial"/>
        </w:rPr>
        <w:footnoteRef/>
      </w:r>
      <w:r w:rsidRPr="002C243E">
        <w:rPr>
          <w:rFonts w:cs="Arial"/>
        </w:rPr>
        <w:t xml:space="preserve"> </w:t>
      </w:r>
      <w:r w:rsidRPr="002C243E">
        <w:rPr>
          <w:rFonts w:cs="Arial"/>
        </w:rPr>
        <w:tab/>
        <w:t xml:space="preserve">Part 1 of the research was conducted before Finland ratified the CRPD.  </w:t>
      </w:r>
    </w:p>
  </w:footnote>
  <w:footnote w:id="25">
    <w:p w14:paraId="34EB95BC" w14:textId="1C76165C" w:rsidR="00973748" w:rsidRPr="00B92D61" w:rsidRDefault="00973748" w:rsidP="002C243E">
      <w:pPr>
        <w:ind w:left="284" w:hanging="284"/>
        <w:rPr>
          <w:rFonts w:ascii="Segoe UI Light" w:eastAsia="Times New Roman" w:hAnsi="Segoe UI Light" w:cs="Segoe UI Light"/>
          <w:color w:val="2C4671"/>
          <w:sz w:val="36"/>
          <w:szCs w:val="36"/>
          <w:lang w:eastAsia="ja-JP"/>
        </w:rPr>
      </w:pPr>
      <w:r w:rsidRPr="002C243E">
        <w:rPr>
          <w:rStyle w:val="FootnoteReference"/>
        </w:rPr>
        <w:footnoteRef/>
      </w:r>
      <w:r w:rsidRPr="002C243E">
        <w:t xml:space="preserve">  </w:t>
      </w:r>
      <w:proofErr w:type="spellStart"/>
      <w:r w:rsidRPr="00B92D61">
        <w:rPr>
          <w:rFonts w:cs="Arial"/>
          <w:sz w:val="20"/>
        </w:rPr>
        <w:t>Hallituksen</w:t>
      </w:r>
      <w:proofErr w:type="spellEnd"/>
      <w:r w:rsidRPr="00B92D61">
        <w:rPr>
          <w:rFonts w:cs="Arial"/>
          <w:sz w:val="20"/>
        </w:rPr>
        <w:t xml:space="preserve"> </w:t>
      </w:r>
      <w:proofErr w:type="spellStart"/>
      <w:r w:rsidRPr="00B92D61">
        <w:rPr>
          <w:rFonts w:cs="Arial"/>
          <w:sz w:val="20"/>
        </w:rPr>
        <w:t>esitys</w:t>
      </w:r>
      <w:proofErr w:type="spellEnd"/>
      <w:r w:rsidRPr="00B92D61">
        <w:rPr>
          <w:rFonts w:cs="Arial"/>
          <w:sz w:val="20"/>
        </w:rPr>
        <w:t xml:space="preserve"> </w:t>
      </w:r>
      <w:r w:rsidRPr="002C243E">
        <w:rPr>
          <w:rFonts w:cs="Arial"/>
          <w:sz w:val="20"/>
        </w:rPr>
        <w:t xml:space="preserve">HE159 2018 </w:t>
      </w:r>
      <w:proofErr w:type="spellStart"/>
      <w:r w:rsidRPr="002C243E">
        <w:rPr>
          <w:rFonts w:cs="Arial"/>
          <w:sz w:val="20"/>
        </w:rPr>
        <w:t>vp</w:t>
      </w:r>
      <w:proofErr w:type="spellEnd"/>
      <w:r w:rsidRPr="002C243E">
        <w:rPr>
          <w:rFonts w:cs="Arial"/>
          <w:sz w:val="20"/>
        </w:rPr>
        <w:t xml:space="preserve"> https://www.eduskunta.fi/FI/vaski/HallituksenEsitys/Sivut/HE_159+2018.aspx</w:t>
      </w:r>
      <w:r w:rsidR="002C243E" w:rsidRPr="002C243E">
        <w:rPr>
          <w:rFonts w:cs="Arial"/>
          <w:sz w:val="20"/>
        </w:rPr>
        <w:t>.</w:t>
      </w:r>
    </w:p>
  </w:footnote>
  <w:footnote w:id="26">
    <w:p w14:paraId="4C2F57CC" w14:textId="24E7818D" w:rsidR="00973748" w:rsidRPr="002C243E" w:rsidRDefault="00973748" w:rsidP="00C12B70">
      <w:pPr>
        <w:pStyle w:val="FootnoteText"/>
        <w:ind w:left="284" w:hanging="284"/>
        <w:rPr>
          <w:rFonts w:cs="Arial"/>
        </w:rPr>
      </w:pPr>
      <w:r w:rsidRPr="002C243E">
        <w:rPr>
          <w:rStyle w:val="FootnoteReference"/>
          <w:rFonts w:cs="Arial"/>
        </w:rPr>
        <w:footnoteRef/>
      </w:r>
      <w:r w:rsidRPr="002C243E">
        <w:rPr>
          <w:rFonts w:cs="Arial"/>
        </w:rPr>
        <w:t xml:space="preserve"> </w:t>
      </w:r>
      <w:r w:rsidRPr="002C243E">
        <w:rPr>
          <w:rFonts w:cs="Arial"/>
        </w:rPr>
        <w:tab/>
        <w:t xml:space="preserve">STM. (2018) </w:t>
      </w:r>
      <w:proofErr w:type="spellStart"/>
      <w:r w:rsidRPr="002C243E">
        <w:rPr>
          <w:rFonts w:cs="Arial"/>
        </w:rPr>
        <w:t>Oikeus</w:t>
      </w:r>
      <w:proofErr w:type="spellEnd"/>
      <w:r w:rsidRPr="002C243E">
        <w:rPr>
          <w:rFonts w:cs="Arial"/>
        </w:rPr>
        <w:t xml:space="preserve"> </w:t>
      </w:r>
      <w:proofErr w:type="spellStart"/>
      <w:r w:rsidRPr="002C243E">
        <w:rPr>
          <w:rFonts w:cs="Arial"/>
        </w:rPr>
        <w:t>osallisuuteen</w:t>
      </w:r>
      <w:proofErr w:type="spellEnd"/>
      <w:r w:rsidRPr="002C243E">
        <w:rPr>
          <w:rFonts w:cs="Arial"/>
        </w:rPr>
        <w:t xml:space="preserve"> </w:t>
      </w:r>
      <w:proofErr w:type="spellStart"/>
      <w:r w:rsidRPr="002C243E">
        <w:rPr>
          <w:rFonts w:cs="Arial"/>
        </w:rPr>
        <w:t>ja</w:t>
      </w:r>
      <w:proofErr w:type="spellEnd"/>
      <w:r w:rsidRPr="002C243E">
        <w:rPr>
          <w:rFonts w:cs="Arial"/>
        </w:rPr>
        <w:t xml:space="preserve"> </w:t>
      </w:r>
      <w:proofErr w:type="spellStart"/>
      <w:r w:rsidRPr="002C243E">
        <w:rPr>
          <w:rFonts w:cs="Arial"/>
        </w:rPr>
        <w:t>yhdenvertaisuuteen</w:t>
      </w:r>
      <w:proofErr w:type="spellEnd"/>
      <w:r w:rsidRPr="002C243E">
        <w:rPr>
          <w:rFonts w:cs="Arial"/>
        </w:rPr>
        <w:t xml:space="preserve">: </w:t>
      </w:r>
      <w:proofErr w:type="spellStart"/>
      <w:proofErr w:type="gramStart"/>
      <w:r w:rsidRPr="002C243E">
        <w:rPr>
          <w:rFonts w:cs="Arial"/>
        </w:rPr>
        <w:t>YK:n</w:t>
      </w:r>
      <w:proofErr w:type="spellEnd"/>
      <w:proofErr w:type="gramEnd"/>
      <w:r w:rsidRPr="002C243E">
        <w:rPr>
          <w:rFonts w:cs="Arial"/>
        </w:rPr>
        <w:t xml:space="preserve"> </w:t>
      </w:r>
      <w:proofErr w:type="spellStart"/>
      <w:r w:rsidRPr="002C243E">
        <w:rPr>
          <w:rFonts w:cs="Arial"/>
        </w:rPr>
        <w:t>vammaisten</w:t>
      </w:r>
      <w:proofErr w:type="spellEnd"/>
      <w:r w:rsidRPr="002C243E">
        <w:rPr>
          <w:rFonts w:cs="Arial"/>
        </w:rPr>
        <w:t xml:space="preserve"> </w:t>
      </w:r>
      <w:proofErr w:type="spellStart"/>
      <w:r w:rsidRPr="002C243E">
        <w:rPr>
          <w:rFonts w:cs="Arial"/>
        </w:rPr>
        <w:t>henkilöiden</w:t>
      </w:r>
      <w:proofErr w:type="spellEnd"/>
      <w:r w:rsidRPr="002C243E">
        <w:rPr>
          <w:rFonts w:cs="Arial"/>
        </w:rPr>
        <w:t xml:space="preserve"> </w:t>
      </w:r>
      <w:proofErr w:type="spellStart"/>
      <w:r w:rsidRPr="002C243E">
        <w:rPr>
          <w:rFonts w:cs="Arial"/>
        </w:rPr>
        <w:t>oikeuksien</w:t>
      </w:r>
      <w:proofErr w:type="spellEnd"/>
      <w:r w:rsidRPr="002C243E">
        <w:rPr>
          <w:rFonts w:cs="Arial"/>
        </w:rPr>
        <w:t xml:space="preserve"> </w:t>
      </w:r>
      <w:proofErr w:type="spellStart"/>
      <w:r w:rsidRPr="002C243E">
        <w:rPr>
          <w:rFonts w:cs="Arial"/>
        </w:rPr>
        <w:t>yleissopimuksen</w:t>
      </w:r>
      <w:proofErr w:type="spellEnd"/>
      <w:r w:rsidRPr="002C243E">
        <w:rPr>
          <w:rFonts w:cs="Arial"/>
        </w:rPr>
        <w:t xml:space="preserve"> </w:t>
      </w:r>
      <w:proofErr w:type="spellStart"/>
      <w:r w:rsidRPr="002C243E">
        <w:rPr>
          <w:rFonts w:cs="Arial"/>
        </w:rPr>
        <w:t>kansallinen</w:t>
      </w:r>
      <w:proofErr w:type="spellEnd"/>
      <w:r w:rsidRPr="002C243E">
        <w:rPr>
          <w:rFonts w:cs="Arial"/>
        </w:rPr>
        <w:t xml:space="preserve"> </w:t>
      </w:r>
      <w:proofErr w:type="spellStart"/>
      <w:r w:rsidRPr="002C243E">
        <w:rPr>
          <w:rFonts w:cs="Arial"/>
        </w:rPr>
        <w:t>toimintaohjelma</w:t>
      </w:r>
      <w:proofErr w:type="spellEnd"/>
      <w:r w:rsidRPr="002C243E">
        <w:rPr>
          <w:rFonts w:cs="Arial"/>
        </w:rPr>
        <w:t xml:space="preserve"> 2018-2019. Available at: </w:t>
      </w:r>
      <w:hyperlink r:id="rId9" w:history="1">
        <w:r w:rsidRPr="002C243E">
          <w:rPr>
            <w:rStyle w:val="Hyperlink"/>
            <w:rFonts w:cs="Arial"/>
          </w:rPr>
          <w:t>http://julkaisut.valtioneuvosto.fi/bitstream/handle/10024/160666/STM_2_18_WEB.pdf</w:t>
        </w:r>
      </w:hyperlink>
      <w:r w:rsidRPr="002C243E">
        <w:rPr>
          <w:rFonts w:cs="Arial"/>
        </w:rPr>
        <w:t xml:space="preserve">. </w:t>
      </w:r>
    </w:p>
  </w:footnote>
  <w:footnote w:id="27">
    <w:p w14:paraId="1B005DA6" w14:textId="17F9667D" w:rsidR="00973748" w:rsidRPr="002C243E" w:rsidRDefault="00973748" w:rsidP="00C12B70">
      <w:pPr>
        <w:pStyle w:val="Heading1"/>
        <w:numPr>
          <w:ilvl w:val="0"/>
          <w:numId w:val="0"/>
        </w:numPr>
        <w:ind w:left="284" w:hanging="284"/>
        <w:rPr>
          <w:rFonts w:eastAsia="Times New Roman" w:cs="Arial"/>
          <w:color w:val="3A3A3A"/>
          <w:sz w:val="20"/>
          <w:szCs w:val="20"/>
          <w:lang w:eastAsia="ja-JP"/>
        </w:rPr>
      </w:pPr>
      <w:r w:rsidRPr="002C243E">
        <w:rPr>
          <w:rStyle w:val="FootnoteReference"/>
          <w:rFonts w:cs="Arial"/>
          <w:b w:val="0"/>
          <w:szCs w:val="20"/>
        </w:rPr>
        <w:footnoteRef/>
      </w:r>
      <w:r w:rsidRPr="002C243E">
        <w:rPr>
          <w:rFonts w:cs="Arial"/>
          <w:sz w:val="20"/>
          <w:szCs w:val="20"/>
        </w:rPr>
        <w:t xml:space="preserve"> </w:t>
      </w:r>
      <w:r w:rsidRPr="002C243E">
        <w:rPr>
          <w:rFonts w:cs="Arial"/>
          <w:sz w:val="20"/>
          <w:szCs w:val="20"/>
        </w:rPr>
        <w:tab/>
      </w:r>
      <w:r w:rsidRPr="002C243E">
        <w:rPr>
          <w:rFonts w:cs="Arial"/>
          <w:b w:val="0"/>
          <w:sz w:val="20"/>
          <w:szCs w:val="20"/>
        </w:rPr>
        <w:t xml:space="preserve">Ministry of Social Affairs and Health. (2018) </w:t>
      </w:r>
      <w:proofErr w:type="spellStart"/>
      <w:r w:rsidRPr="002C243E">
        <w:rPr>
          <w:rFonts w:eastAsia="Times New Roman" w:cs="Arial"/>
          <w:b w:val="0"/>
          <w:sz w:val="20"/>
          <w:szCs w:val="20"/>
        </w:rPr>
        <w:t>Vammaispalvelujen</w:t>
      </w:r>
      <w:proofErr w:type="spellEnd"/>
      <w:r w:rsidRPr="002C243E">
        <w:rPr>
          <w:rFonts w:eastAsia="Times New Roman" w:cs="Arial"/>
          <w:b w:val="0"/>
          <w:sz w:val="20"/>
          <w:szCs w:val="20"/>
        </w:rPr>
        <w:t xml:space="preserve"> </w:t>
      </w:r>
      <w:proofErr w:type="spellStart"/>
      <w:r w:rsidRPr="002C243E">
        <w:rPr>
          <w:rFonts w:eastAsia="Times New Roman" w:cs="Arial"/>
          <w:b w:val="0"/>
          <w:sz w:val="20"/>
          <w:szCs w:val="20"/>
        </w:rPr>
        <w:t>lainsäädäntö</w:t>
      </w:r>
      <w:proofErr w:type="spellEnd"/>
      <w:r w:rsidRPr="002C243E">
        <w:rPr>
          <w:rFonts w:eastAsia="Times New Roman" w:cs="Arial"/>
          <w:b w:val="0"/>
          <w:sz w:val="20"/>
          <w:szCs w:val="20"/>
        </w:rPr>
        <w:t xml:space="preserve"> </w:t>
      </w:r>
      <w:proofErr w:type="spellStart"/>
      <w:r w:rsidRPr="002C243E">
        <w:rPr>
          <w:rFonts w:eastAsia="Times New Roman" w:cs="Arial"/>
          <w:b w:val="0"/>
          <w:sz w:val="20"/>
          <w:szCs w:val="20"/>
        </w:rPr>
        <w:t>uudistuu</w:t>
      </w:r>
      <w:proofErr w:type="spellEnd"/>
      <w:r w:rsidRPr="002C243E">
        <w:rPr>
          <w:rFonts w:eastAsia="Times New Roman" w:cs="Arial"/>
          <w:b w:val="0"/>
          <w:sz w:val="20"/>
          <w:szCs w:val="20"/>
        </w:rPr>
        <w:t xml:space="preserve">. </w:t>
      </w:r>
      <w:hyperlink r:id="rId10" w:history="1">
        <w:r w:rsidRPr="002C243E">
          <w:rPr>
            <w:rStyle w:val="Hyperlink"/>
            <w:rFonts w:cs="Arial"/>
            <w:b w:val="0"/>
            <w:sz w:val="20"/>
            <w:szCs w:val="20"/>
          </w:rPr>
          <w:t>https://stm.fi/vammaislainsaadannon-uudistus</w:t>
        </w:r>
      </w:hyperlink>
      <w:r w:rsidRPr="002C243E">
        <w:rPr>
          <w:rFonts w:cs="Arial"/>
          <w:b w:val="0"/>
          <w:sz w:val="20"/>
          <w:szCs w:val="20"/>
        </w:rPr>
        <w:t xml:space="preserve">. </w:t>
      </w:r>
    </w:p>
  </w:footnote>
  <w:footnote w:id="28">
    <w:p w14:paraId="717D8F09" w14:textId="77777777" w:rsidR="00973748" w:rsidRPr="002C243E" w:rsidRDefault="00973748" w:rsidP="004B76DF">
      <w:pPr>
        <w:pStyle w:val="FootnoteText"/>
        <w:ind w:left="284" w:hanging="284"/>
      </w:pPr>
      <w:r w:rsidRPr="002C243E">
        <w:rPr>
          <w:rStyle w:val="FootnoteReference"/>
        </w:rPr>
        <w:footnoteRef/>
      </w:r>
      <w:r w:rsidRPr="002C243E">
        <w:t xml:space="preserve"> </w:t>
      </w:r>
      <w:r w:rsidRPr="002C243E">
        <w:tab/>
      </w:r>
      <w:proofErr w:type="spellStart"/>
      <w:r w:rsidRPr="002C243E">
        <w:t>VamO</w:t>
      </w:r>
      <w:proofErr w:type="spellEnd"/>
      <w:r w:rsidRPr="002C243E">
        <w:t xml:space="preserve"> – </w:t>
      </w:r>
      <w:proofErr w:type="spellStart"/>
      <w:r w:rsidRPr="002C243E">
        <w:t>Osallisuuden</w:t>
      </w:r>
      <w:proofErr w:type="spellEnd"/>
      <w:r w:rsidRPr="002C243E">
        <w:t xml:space="preserve"> </w:t>
      </w:r>
      <w:proofErr w:type="spellStart"/>
      <w:r w:rsidRPr="002C243E">
        <w:t>varmistaminen</w:t>
      </w:r>
      <w:proofErr w:type="spellEnd"/>
      <w:r w:rsidRPr="002C243E">
        <w:t xml:space="preserve"> </w:t>
      </w:r>
      <w:proofErr w:type="spellStart"/>
      <w:r w:rsidRPr="002C243E">
        <w:t>ja</w:t>
      </w:r>
      <w:proofErr w:type="spellEnd"/>
      <w:r w:rsidRPr="002C243E">
        <w:t xml:space="preserve"> </w:t>
      </w:r>
      <w:proofErr w:type="spellStart"/>
      <w:r w:rsidRPr="002C243E">
        <w:t>syrjäytymisen</w:t>
      </w:r>
      <w:proofErr w:type="spellEnd"/>
      <w:r w:rsidRPr="002C243E">
        <w:t xml:space="preserve"> </w:t>
      </w:r>
      <w:proofErr w:type="spellStart"/>
      <w:r w:rsidRPr="002C243E">
        <w:t>ehkäiseminen</w:t>
      </w:r>
      <w:proofErr w:type="spellEnd"/>
      <w:r w:rsidRPr="002C243E">
        <w:t xml:space="preserve"> </w:t>
      </w:r>
      <w:proofErr w:type="spellStart"/>
      <w:r w:rsidRPr="002C243E">
        <w:t>vammaissosiaalityön</w:t>
      </w:r>
      <w:proofErr w:type="spellEnd"/>
      <w:r w:rsidRPr="002C243E">
        <w:t xml:space="preserve"> </w:t>
      </w:r>
      <w:proofErr w:type="spellStart"/>
      <w:r w:rsidRPr="002C243E">
        <w:t>prosesseissa</w:t>
      </w:r>
      <w:proofErr w:type="spellEnd"/>
      <w:r w:rsidRPr="002C243E">
        <w:t xml:space="preserve">. </w:t>
      </w:r>
      <w:hyperlink r:id="rId11" w:history="1">
        <w:r w:rsidRPr="002C243E">
          <w:rPr>
            <w:rStyle w:val="Hyperlink"/>
          </w:rPr>
          <w:t>https://www.ulapland.fi/FI/Kotisivut/VamO-hanke</w:t>
        </w:r>
      </w:hyperlink>
      <w:r w:rsidRPr="002C243E">
        <w:rPr>
          <w:rStyle w:val="Hyperlink"/>
        </w:rPr>
        <w:t>.</w:t>
      </w:r>
      <w:r w:rsidRPr="002C243E">
        <w:t xml:space="preserve"> </w:t>
      </w:r>
    </w:p>
  </w:footnote>
  <w:footnote w:id="29">
    <w:p w14:paraId="06E0D6EC" w14:textId="46EA5B7B" w:rsidR="00973748" w:rsidRPr="00B92D61" w:rsidRDefault="00973748" w:rsidP="00C12B70">
      <w:pPr>
        <w:pStyle w:val="p1"/>
        <w:ind w:left="284" w:hanging="284"/>
        <w:rPr>
          <w:rFonts w:ascii="Arial" w:hAnsi="Arial" w:cs="Arial"/>
          <w:sz w:val="20"/>
          <w:szCs w:val="20"/>
          <w:lang w:val="fr-FR"/>
        </w:rPr>
      </w:pPr>
      <w:r w:rsidRPr="002C243E">
        <w:rPr>
          <w:rStyle w:val="FootnoteReference"/>
          <w:rFonts w:cs="Arial"/>
          <w:szCs w:val="20"/>
          <w:lang w:val="en-GB"/>
        </w:rPr>
        <w:footnoteRef/>
      </w:r>
      <w:r w:rsidRPr="002C243E">
        <w:rPr>
          <w:rFonts w:ascii="Arial" w:hAnsi="Arial" w:cs="Arial"/>
          <w:sz w:val="20"/>
          <w:szCs w:val="20"/>
          <w:lang w:val="en-GB"/>
        </w:rPr>
        <w:t xml:space="preserve"> </w:t>
      </w:r>
      <w:r w:rsidRPr="002C243E">
        <w:rPr>
          <w:rFonts w:ascii="Arial" w:hAnsi="Arial" w:cs="Arial"/>
          <w:sz w:val="20"/>
          <w:szCs w:val="20"/>
          <w:lang w:val="en-GB"/>
        </w:rPr>
        <w:tab/>
      </w:r>
      <w:proofErr w:type="spellStart"/>
      <w:r w:rsidRPr="002C243E">
        <w:rPr>
          <w:rFonts w:ascii="Arial" w:hAnsi="Arial" w:cs="Arial"/>
          <w:sz w:val="20"/>
          <w:szCs w:val="20"/>
          <w:lang w:val="en-GB"/>
        </w:rPr>
        <w:t>Tuokkola</w:t>
      </w:r>
      <w:proofErr w:type="spellEnd"/>
      <w:r w:rsidRPr="002C243E">
        <w:rPr>
          <w:rFonts w:ascii="Arial" w:hAnsi="Arial" w:cs="Arial"/>
          <w:sz w:val="20"/>
          <w:szCs w:val="20"/>
          <w:lang w:val="en-GB"/>
        </w:rPr>
        <w:t xml:space="preserve">, K. and </w:t>
      </w:r>
      <w:proofErr w:type="spellStart"/>
      <w:r w:rsidRPr="002C243E">
        <w:rPr>
          <w:rFonts w:ascii="Arial" w:hAnsi="Arial" w:cs="Arial"/>
          <w:sz w:val="20"/>
          <w:szCs w:val="20"/>
          <w:lang w:val="en-GB"/>
        </w:rPr>
        <w:t>Katsui</w:t>
      </w:r>
      <w:proofErr w:type="spellEnd"/>
      <w:r w:rsidRPr="002C243E">
        <w:rPr>
          <w:rFonts w:ascii="Arial" w:hAnsi="Arial" w:cs="Arial"/>
          <w:sz w:val="20"/>
          <w:szCs w:val="20"/>
          <w:lang w:val="en-GB"/>
        </w:rPr>
        <w:t xml:space="preserve">, H. (2018) From institutions to community living: drivers and barriers of deinstitutionalisation Case study report: Finland 2018. </w:t>
      </w:r>
      <w:r w:rsidRPr="00B92D61">
        <w:rPr>
          <w:rFonts w:ascii="Arial" w:hAnsi="Arial" w:cs="Arial"/>
          <w:sz w:val="20"/>
          <w:szCs w:val="20"/>
          <w:lang w:val="fr-FR"/>
        </w:rPr>
        <w:t xml:space="preserve">EUFRA. Brussels. Page 11. </w:t>
      </w:r>
      <w:hyperlink r:id="rId12" w:history="1">
        <w:r w:rsidRPr="00B92D61">
          <w:rPr>
            <w:rStyle w:val="Hyperlink"/>
            <w:rFonts w:cs="Arial"/>
            <w:sz w:val="20"/>
            <w:szCs w:val="20"/>
            <w:lang w:val="fr-FR"/>
          </w:rPr>
          <w:t>https://fra.europa.eu/en/country-data/2018/country-studies-project-right-independent-living-persons-disabilities-case-study</w:t>
        </w:r>
      </w:hyperlink>
      <w:r w:rsidRPr="00B92D61">
        <w:rPr>
          <w:rFonts w:ascii="Arial" w:hAnsi="Arial" w:cs="Arial"/>
          <w:sz w:val="20"/>
          <w:szCs w:val="20"/>
          <w:lang w:val="fr-FR"/>
        </w:rPr>
        <w:t xml:space="preserve">. </w:t>
      </w:r>
    </w:p>
  </w:footnote>
  <w:footnote w:id="30">
    <w:p w14:paraId="4D520A06" w14:textId="25924614" w:rsidR="00973748" w:rsidRPr="002C243E" w:rsidRDefault="00973748" w:rsidP="00C12B70">
      <w:pPr>
        <w:pStyle w:val="FootnoteText"/>
        <w:ind w:left="284" w:hanging="284"/>
        <w:rPr>
          <w:rFonts w:cs="Arial"/>
        </w:rPr>
      </w:pPr>
      <w:r w:rsidRPr="002C243E">
        <w:rPr>
          <w:rStyle w:val="FootnoteReference"/>
          <w:rFonts w:cs="Arial"/>
        </w:rPr>
        <w:footnoteRef/>
      </w:r>
      <w:r w:rsidRPr="002C243E">
        <w:rPr>
          <w:rFonts w:cs="Arial"/>
        </w:rPr>
        <w:t xml:space="preserve"> </w:t>
      </w:r>
      <w:r w:rsidRPr="002C243E">
        <w:rPr>
          <w:rFonts w:cs="Arial"/>
        </w:rPr>
        <w:tab/>
        <w:t xml:space="preserve">ARA. </w:t>
      </w:r>
      <w:hyperlink r:id="rId13" w:history="1">
        <w:r w:rsidRPr="002C243E">
          <w:rPr>
            <w:rStyle w:val="Hyperlink"/>
            <w:rFonts w:cs="Arial"/>
          </w:rPr>
          <w:t>http://www.ara.fi/download/noname/%7B0AEF1257-0B75-46B6-B1A1-1F02D1994E35%7D/125499</w:t>
        </w:r>
      </w:hyperlink>
      <w:r w:rsidRPr="002C243E">
        <w:rPr>
          <w:rFonts w:cs="Arial"/>
        </w:rPr>
        <w:t xml:space="preserve">. </w:t>
      </w:r>
    </w:p>
  </w:footnote>
  <w:footnote w:id="31">
    <w:p w14:paraId="531DAB19" w14:textId="6781A730" w:rsidR="00973748" w:rsidRPr="002C243E" w:rsidRDefault="00973748" w:rsidP="00C12B70">
      <w:pPr>
        <w:pStyle w:val="FootnoteText"/>
        <w:ind w:left="284" w:hanging="284"/>
        <w:rPr>
          <w:rFonts w:cs="Arial"/>
        </w:rPr>
      </w:pPr>
      <w:r w:rsidRPr="002C243E">
        <w:rPr>
          <w:rStyle w:val="FootnoteReference"/>
          <w:rFonts w:cs="Arial"/>
        </w:rPr>
        <w:footnoteRef/>
      </w:r>
      <w:r w:rsidRPr="002C243E">
        <w:rPr>
          <w:rFonts w:cs="Arial"/>
        </w:rPr>
        <w:t xml:space="preserve"> </w:t>
      </w:r>
      <w:r w:rsidRPr="002C243E">
        <w:rPr>
          <w:rFonts w:cs="Arial"/>
        </w:rPr>
        <w:tab/>
        <w:t xml:space="preserve">ARA. </w:t>
      </w:r>
      <w:hyperlink r:id="rId14" w:history="1">
        <w:r w:rsidRPr="002C243E">
          <w:rPr>
            <w:rStyle w:val="Hyperlink"/>
            <w:rFonts w:cs="Arial"/>
          </w:rPr>
          <w:t>http://www.ara.fi/fi</w:t>
        </w:r>
        <w:r w:rsidRPr="002C243E">
          <w:rPr>
            <w:rStyle w:val="Hyperlink"/>
            <w:rFonts w:cs="Arial"/>
          </w:rPr>
          <w:noBreakHyphen/>
          <w:t>FI/Tietopankki/Tilastot_ja_selvitykset/ARAn_myontamat_tuet_ja_avustukset</w:t>
        </w:r>
      </w:hyperlink>
      <w:r w:rsidRPr="002C243E">
        <w:rPr>
          <w:rFonts w:cs="Arial"/>
        </w:rPr>
        <w:t xml:space="preserve">. </w:t>
      </w:r>
    </w:p>
  </w:footnote>
  <w:footnote w:id="32">
    <w:p w14:paraId="1FA3787D" w14:textId="50CF6CFD" w:rsidR="00973748" w:rsidRPr="002C243E" w:rsidRDefault="00973748" w:rsidP="00C12B70">
      <w:pPr>
        <w:pStyle w:val="FootnoteText"/>
        <w:ind w:left="284" w:hanging="284"/>
        <w:rPr>
          <w:rFonts w:cs="Arial"/>
        </w:rPr>
      </w:pPr>
      <w:r w:rsidRPr="002C243E">
        <w:rPr>
          <w:rStyle w:val="FootnoteReference"/>
          <w:rFonts w:cs="Arial"/>
        </w:rPr>
        <w:footnoteRef/>
      </w:r>
      <w:r w:rsidRPr="002C243E">
        <w:rPr>
          <w:rFonts w:cs="Arial"/>
        </w:rPr>
        <w:t xml:space="preserve"> </w:t>
      </w:r>
      <w:r w:rsidRPr="002C243E">
        <w:rPr>
          <w:rFonts w:cs="Arial"/>
        </w:rPr>
        <w:tab/>
        <w:t xml:space="preserve">The Ministry of Social Affairs and Health. </w:t>
      </w:r>
      <w:hyperlink r:id="rId15" w:history="1">
        <w:r w:rsidRPr="002C243E">
          <w:rPr>
            <w:rStyle w:val="Hyperlink"/>
            <w:rFonts w:cs="Arial"/>
          </w:rPr>
          <w:t>https://stm.fi/artikkeli/-/asset_publisher/kuntia-ohjataan-jarjestamaan-ja-hankkimaan-vammaispalveluja-asiakaslahtoisesti</w:t>
        </w:r>
      </w:hyperlink>
      <w:r w:rsidRPr="002C243E">
        <w:rPr>
          <w:rFonts w:cs="Arial"/>
        </w:rPr>
        <w:t xml:space="preserve">. </w:t>
      </w:r>
    </w:p>
  </w:footnote>
  <w:footnote w:id="33">
    <w:p w14:paraId="2CC1C7C2" w14:textId="4412844D" w:rsidR="00973748" w:rsidRPr="002C243E" w:rsidRDefault="00973748" w:rsidP="00C12B70">
      <w:pPr>
        <w:pStyle w:val="FootnoteText"/>
        <w:ind w:left="284" w:hanging="284"/>
        <w:rPr>
          <w:rFonts w:cs="Arial"/>
        </w:rPr>
      </w:pPr>
      <w:r w:rsidRPr="002C243E">
        <w:rPr>
          <w:rStyle w:val="FootnoteReference"/>
          <w:rFonts w:cs="Arial"/>
        </w:rPr>
        <w:footnoteRef/>
      </w:r>
      <w:r w:rsidRPr="002C243E">
        <w:rPr>
          <w:rFonts w:cs="Arial"/>
        </w:rPr>
        <w:t xml:space="preserve"> </w:t>
      </w:r>
      <w:r w:rsidRPr="002C243E">
        <w:rPr>
          <w:rFonts w:cs="Arial"/>
        </w:rPr>
        <w:tab/>
      </w:r>
      <w:proofErr w:type="spellStart"/>
      <w:r w:rsidRPr="002C243E">
        <w:rPr>
          <w:rFonts w:cs="Arial"/>
        </w:rPr>
        <w:t>Kehitysvammaisten</w:t>
      </w:r>
      <w:proofErr w:type="spellEnd"/>
      <w:r w:rsidRPr="002C243E">
        <w:rPr>
          <w:rFonts w:cs="Arial"/>
        </w:rPr>
        <w:t xml:space="preserve"> </w:t>
      </w:r>
      <w:proofErr w:type="spellStart"/>
      <w:r w:rsidRPr="002C243E">
        <w:rPr>
          <w:rFonts w:cs="Arial"/>
        </w:rPr>
        <w:t>palvelusäätiö</w:t>
      </w:r>
      <w:proofErr w:type="spellEnd"/>
      <w:r w:rsidRPr="002C243E">
        <w:rPr>
          <w:rFonts w:cs="Arial"/>
        </w:rPr>
        <w:t xml:space="preserve">. </w:t>
      </w:r>
      <w:hyperlink r:id="rId16" w:history="1">
        <w:r w:rsidRPr="002C243E">
          <w:rPr>
            <w:rStyle w:val="Hyperlink"/>
            <w:rFonts w:cs="Arial"/>
          </w:rPr>
          <w:t>http://www.eimyytavana.fi/wp-content/uploads/2019/01/Lausunto-eduskunnan-sosiaali-ja-terveysvaliokunta-11-01-2019.pdf</w:t>
        </w:r>
      </w:hyperlink>
      <w:r w:rsidRPr="002C243E">
        <w:rPr>
          <w:rFonts w:cs="Arial"/>
        </w:rPr>
        <w:t xml:space="preserve">. </w:t>
      </w:r>
    </w:p>
  </w:footnote>
  <w:footnote w:id="34">
    <w:p w14:paraId="7C61616B" w14:textId="5289BA71" w:rsidR="00973748" w:rsidRPr="002C243E" w:rsidRDefault="00973748" w:rsidP="00C12B70">
      <w:pPr>
        <w:pStyle w:val="FootnoteText"/>
        <w:ind w:left="284" w:hanging="284"/>
        <w:rPr>
          <w:rFonts w:cs="Arial"/>
        </w:rPr>
      </w:pPr>
      <w:r w:rsidRPr="002C243E">
        <w:rPr>
          <w:rStyle w:val="FootnoteReference"/>
          <w:rFonts w:cs="Arial"/>
        </w:rPr>
        <w:footnoteRef/>
      </w:r>
      <w:r w:rsidRPr="002C243E">
        <w:rPr>
          <w:rFonts w:cs="Arial"/>
        </w:rPr>
        <w:t xml:space="preserve"> </w:t>
      </w:r>
      <w:r w:rsidRPr="002C243E">
        <w:rPr>
          <w:rFonts w:cs="Arial"/>
        </w:rPr>
        <w:tab/>
        <w:t xml:space="preserve">Universal Periodic Review Report of Finland (2017) page 12 at </w:t>
      </w:r>
      <w:hyperlink r:id="rId17" w:history="1">
        <w:r w:rsidRPr="002C243E">
          <w:rPr>
            <w:rStyle w:val="Hyperlink"/>
            <w:rFonts w:cs="Arial"/>
          </w:rPr>
          <w:t>https://documents-dds-ny.un.org/doc/UNDOC/GEN/G17/033/89/PDF/G1703389.pdf?OpenElement</w:t>
        </w:r>
      </w:hyperlink>
      <w:r w:rsidRPr="002C243E">
        <w:rPr>
          <w:rFonts w:cs="Arial"/>
        </w:rPr>
        <w:t xml:space="preserve">. </w:t>
      </w:r>
    </w:p>
  </w:footnote>
  <w:footnote w:id="35">
    <w:p w14:paraId="675B6394" w14:textId="6E47C0F6" w:rsidR="00973748" w:rsidRPr="002C243E" w:rsidRDefault="00973748" w:rsidP="00C12B70">
      <w:pPr>
        <w:pStyle w:val="FootnoteText"/>
        <w:ind w:left="284" w:hanging="284"/>
        <w:rPr>
          <w:rFonts w:cs="Arial"/>
        </w:rPr>
      </w:pPr>
      <w:r w:rsidRPr="002C243E">
        <w:rPr>
          <w:rStyle w:val="FootnoteReference"/>
          <w:rFonts w:cs="Arial"/>
        </w:rPr>
        <w:footnoteRef/>
      </w:r>
      <w:r w:rsidRPr="002C243E">
        <w:rPr>
          <w:rFonts w:cs="Arial"/>
        </w:rPr>
        <w:t xml:space="preserve"> </w:t>
      </w:r>
      <w:r w:rsidRPr="002C243E">
        <w:rPr>
          <w:rFonts w:cs="Arial"/>
        </w:rPr>
        <w:tab/>
      </w:r>
      <w:proofErr w:type="spellStart"/>
      <w:r w:rsidRPr="002C243E">
        <w:rPr>
          <w:rFonts w:cs="Arial"/>
        </w:rPr>
        <w:t>Hintsala</w:t>
      </w:r>
      <w:proofErr w:type="spellEnd"/>
      <w:r w:rsidRPr="002C243E">
        <w:rPr>
          <w:rFonts w:cs="Arial"/>
        </w:rPr>
        <w:t xml:space="preserve">, Susanna, </w:t>
      </w:r>
      <w:proofErr w:type="spellStart"/>
      <w:r w:rsidRPr="002C243E">
        <w:rPr>
          <w:rFonts w:cs="Arial"/>
        </w:rPr>
        <w:t>Sipilä</w:t>
      </w:r>
      <w:proofErr w:type="spellEnd"/>
      <w:r w:rsidRPr="002C243E">
        <w:rPr>
          <w:rFonts w:cs="Arial"/>
        </w:rPr>
        <w:t xml:space="preserve">, Jenni and </w:t>
      </w:r>
      <w:proofErr w:type="spellStart"/>
      <w:r w:rsidRPr="002C243E">
        <w:rPr>
          <w:rFonts w:cs="Arial"/>
        </w:rPr>
        <w:t>Sainio</w:t>
      </w:r>
      <w:proofErr w:type="spellEnd"/>
      <w:r w:rsidRPr="002C243E">
        <w:rPr>
          <w:rFonts w:cs="Arial"/>
        </w:rPr>
        <w:t xml:space="preserve">, Kirsten. (2015) </w:t>
      </w:r>
      <w:proofErr w:type="spellStart"/>
      <w:r w:rsidRPr="002C243E">
        <w:rPr>
          <w:rFonts w:cs="Arial"/>
        </w:rPr>
        <w:t>Asuminen</w:t>
      </w:r>
      <w:proofErr w:type="spellEnd"/>
      <w:r w:rsidRPr="002C243E">
        <w:rPr>
          <w:rFonts w:cs="Arial"/>
        </w:rPr>
        <w:t xml:space="preserve"> Arjen </w:t>
      </w:r>
      <w:proofErr w:type="spellStart"/>
      <w:r w:rsidRPr="002C243E">
        <w:rPr>
          <w:rFonts w:cs="Arial"/>
        </w:rPr>
        <w:t>Keskiössä</w:t>
      </w:r>
      <w:proofErr w:type="spellEnd"/>
      <w:r w:rsidRPr="002C243E">
        <w:rPr>
          <w:rFonts w:cs="Arial"/>
        </w:rPr>
        <w:t xml:space="preserve">: </w:t>
      </w:r>
      <w:proofErr w:type="spellStart"/>
      <w:r w:rsidRPr="002C243E">
        <w:rPr>
          <w:rFonts w:cs="Arial"/>
        </w:rPr>
        <w:t>Asuntoverkoston</w:t>
      </w:r>
      <w:proofErr w:type="spellEnd"/>
      <w:r w:rsidRPr="002C243E">
        <w:rPr>
          <w:rFonts w:cs="Arial"/>
        </w:rPr>
        <w:t xml:space="preserve"> </w:t>
      </w:r>
      <w:proofErr w:type="spellStart"/>
      <w:r w:rsidRPr="002C243E">
        <w:rPr>
          <w:rFonts w:cs="Arial"/>
        </w:rPr>
        <w:t>yhteiskehittämisen</w:t>
      </w:r>
      <w:proofErr w:type="spellEnd"/>
      <w:r w:rsidRPr="002C243E">
        <w:rPr>
          <w:rFonts w:cs="Arial"/>
        </w:rPr>
        <w:t xml:space="preserve"> </w:t>
      </w:r>
      <w:proofErr w:type="spellStart"/>
      <w:r w:rsidRPr="002C243E">
        <w:rPr>
          <w:rFonts w:cs="Arial"/>
        </w:rPr>
        <w:t>opas</w:t>
      </w:r>
      <w:proofErr w:type="spellEnd"/>
      <w:r w:rsidRPr="002C243E">
        <w:rPr>
          <w:rFonts w:cs="Arial"/>
        </w:rPr>
        <w:t xml:space="preserve">. ARA. Lahti. Available at: </w:t>
      </w:r>
      <w:hyperlink r:id="rId18" w:history="1">
        <w:r w:rsidRPr="002C243E">
          <w:rPr>
            <w:rStyle w:val="Hyperlink"/>
            <w:rFonts w:cs="Arial"/>
          </w:rPr>
          <w:t>https://helda.helsinki.fi/bitstream/handle/10138/153634/Asuminen_arjen_keskiössä_%28Asuntoverkoston_yhteiskehittämisen_opas%29_netti.pdf?sequence=1</w:t>
        </w:r>
      </w:hyperlink>
      <w:r w:rsidRPr="002C243E">
        <w:rPr>
          <w:rFonts w:cs="Arial"/>
        </w:rPr>
        <w:t xml:space="preserve">. </w:t>
      </w:r>
    </w:p>
  </w:footnote>
  <w:footnote w:id="36">
    <w:p w14:paraId="0CB9A33B" w14:textId="1D90C5AC" w:rsidR="00973748" w:rsidRPr="002C243E" w:rsidRDefault="00973748" w:rsidP="00C12B70">
      <w:pPr>
        <w:pStyle w:val="FootnoteText"/>
        <w:ind w:left="284" w:hanging="284"/>
        <w:rPr>
          <w:rFonts w:cs="Arial"/>
        </w:rPr>
      </w:pPr>
      <w:r w:rsidRPr="002C243E">
        <w:rPr>
          <w:rStyle w:val="FootnoteReference"/>
          <w:rFonts w:cs="Arial"/>
        </w:rPr>
        <w:footnoteRef/>
      </w:r>
      <w:r w:rsidRPr="002C243E">
        <w:rPr>
          <w:rFonts w:cs="Arial"/>
        </w:rPr>
        <w:t xml:space="preserve"> </w:t>
      </w:r>
      <w:r w:rsidRPr="002C243E">
        <w:rPr>
          <w:rFonts w:cs="Arial"/>
        </w:rPr>
        <w:tab/>
        <w:t>Ibid. P.12-13.</w:t>
      </w:r>
    </w:p>
  </w:footnote>
  <w:footnote w:id="37">
    <w:p w14:paraId="475F3BD6" w14:textId="1818F34A" w:rsidR="00973748" w:rsidRPr="002C243E" w:rsidRDefault="00973748" w:rsidP="00C12B70">
      <w:pPr>
        <w:pStyle w:val="FootnoteText"/>
        <w:ind w:left="284" w:hanging="284"/>
        <w:rPr>
          <w:rFonts w:cs="Arial"/>
        </w:rPr>
      </w:pPr>
      <w:r w:rsidRPr="002C243E">
        <w:rPr>
          <w:rStyle w:val="FootnoteReference"/>
          <w:rFonts w:cs="Arial"/>
        </w:rPr>
        <w:footnoteRef/>
      </w:r>
      <w:r w:rsidRPr="002C243E">
        <w:rPr>
          <w:rFonts w:cs="Arial"/>
        </w:rPr>
        <w:t xml:space="preserve"> </w:t>
      </w:r>
      <w:r w:rsidRPr="002C243E">
        <w:rPr>
          <w:rFonts w:cs="Arial"/>
        </w:rPr>
        <w:tab/>
      </w:r>
      <w:hyperlink r:id="rId19" w:history="1">
        <w:r w:rsidRPr="002C243E">
          <w:rPr>
            <w:rStyle w:val="Hyperlink"/>
            <w:rFonts w:cs="Arial"/>
          </w:rPr>
          <w:t>https://www.kvps.fi/kehittaminen/kotimaiset-projektit/kansalaisuuden-avaimet/</w:t>
        </w:r>
      </w:hyperlink>
      <w:r w:rsidRPr="002C243E">
        <w:rPr>
          <w:rFonts w:cs="Arial"/>
        </w:rPr>
        <w:t xml:space="preserve">. </w:t>
      </w:r>
    </w:p>
  </w:footnote>
  <w:footnote w:id="38">
    <w:p w14:paraId="2D7D83F5" w14:textId="701F28FF" w:rsidR="00973748" w:rsidRPr="002C243E" w:rsidRDefault="00973748" w:rsidP="00C12B70">
      <w:pPr>
        <w:pStyle w:val="FootnoteText"/>
        <w:ind w:left="284" w:hanging="284"/>
        <w:rPr>
          <w:rFonts w:cs="Arial"/>
        </w:rPr>
      </w:pPr>
      <w:r w:rsidRPr="002C243E">
        <w:rPr>
          <w:rStyle w:val="FootnoteReference"/>
          <w:rFonts w:cs="Arial"/>
        </w:rPr>
        <w:footnoteRef/>
      </w:r>
      <w:r w:rsidRPr="002C243E">
        <w:rPr>
          <w:rFonts w:cs="Arial"/>
        </w:rPr>
        <w:t xml:space="preserve"> </w:t>
      </w:r>
      <w:r w:rsidRPr="002C243E">
        <w:rPr>
          <w:rFonts w:cs="Arial"/>
        </w:rPr>
        <w:tab/>
        <w:t xml:space="preserve">THL. </w:t>
      </w:r>
      <w:proofErr w:type="spellStart"/>
      <w:r w:rsidRPr="002C243E">
        <w:rPr>
          <w:rFonts w:cs="Arial"/>
        </w:rPr>
        <w:t>Tietoa</w:t>
      </w:r>
      <w:proofErr w:type="spellEnd"/>
      <w:r w:rsidRPr="002C243E">
        <w:rPr>
          <w:rFonts w:cs="Arial"/>
        </w:rPr>
        <w:t xml:space="preserve"> </w:t>
      </w:r>
      <w:proofErr w:type="spellStart"/>
      <w:r w:rsidRPr="002C243E">
        <w:rPr>
          <w:rFonts w:cs="Arial"/>
        </w:rPr>
        <w:t>ja</w:t>
      </w:r>
      <w:proofErr w:type="spellEnd"/>
      <w:r w:rsidRPr="002C243E">
        <w:rPr>
          <w:rFonts w:cs="Arial"/>
        </w:rPr>
        <w:t xml:space="preserve"> </w:t>
      </w:r>
      <w:proofErr w:type="spellStart"/>
      <w:r w:rsidRPr="002C243E">
        <w:rPr>
          <w:rFonts w:cs="Arial"/>
        </w:rPr>
        <w:t>tietotarpeita</w:t>
      </w:r>
      <w:proofErr w:type="spellEnd"/>
      <w:r w:rsidRPr="002C243E">
        <w:rPr>
          <w:rFonts w:cs="Arial"/>
        </w:rPr>
        <w:t xml:space="preserve"> </w:t>
      </w:r>
      <w:proofErr w:type="spellStart"/>
      <w:r w:rsidRPr="002C243E">
        <w:rPr>
          <w:rFonts w:cs="Arial"/>
        </w:rPr>
        <w:t>vammaisuudesta</w:t>
      </w:r>
      <w:proofErr w:type="spellEnd"/>
      <w:r w:rsidRPr="002C243E">
        <w:rPr>
          <w:rFonts w:cs="Arial"/>
        </w:rPr>
        <w:t xml:space="preserve">. </w:t>
      </w:r>
      <w:hyperlink r:id="rId20" w:history="1">
        <w:r w:rsidRPr="002C243E">
          <w:rPr>
            <w:rStyle w:val="Hyperlink"/>
            <w:rFonts w:cs="Arial"/>
          </w:rPr>
          <w:t>http://urn.fi/URN:ISBN:978-952-302-946-0</w:t>
        </w:r>
      </w:hyperlink>
      <w:r w:rsidRPr="002C243E">
        <w:rPr>
          <w:rFonts w:cs="Arial"/>
        </w:rPr>
        <w:t xml:space="preserve">. </w:t>
      </w:r>
    </w:p>
  </w:footnote>
  <w:footnote w:id="39">
    <w:p w14:paraId="007BD378" w14:textId="32AA4CFD" w:rsidR="00973748" w:rsidRPr="002C243E" w:rsidRDefault="00973748" w:rsidP="00C12B70">
      <w:pPr>
        <w:pStyle w:val="FootnoteText"/>
        <w:ind w:left="284" w:hanging="284"/>
        <w:rPr>
          <w:rFonts w:cs="Arial"/>
        </w:rPr>
      </w:pPr>
      <w:r w:rsidRPr="002C243E">
        <w:rPr>
          <w:rStyle w:val="FootnoteReference"/>
          <w:rFonts w:cs="Arial"/>
        </w:rPr>
        <w:footnoteRef/>
      </w:r>
      <w:r w:rsidRPr="002C243E">
        <w:rPr>
          <w:rFonts w:cs="Arial"/>
        </w:rPr>
        <w:t xml:space="preserve"> </w:t>
      </w:r>
      <w:r w:rsidRPr="002C243E">
        <w:rPr>
          <w:rFonts w:cs="Arial"/>
        </w:rPr>
        <w:tab/>
      </w:r>
      <w:proofErr w:type="spellStart"/>
      <w:r w:rsidRPr="002C243E">
        <w:rPr>
          <w:rFonts w:cs="Arial"/>
        </w:rPr>
        <w:t>Valvira</w:t>
      </w:r>
      <w:proofErr w:type="spellEnd"/>
      <w:r w:rsidRPr="002C243E">
        <w:rPr>
          <w:rFonts w:cs="Arial"/>
        </w:rPr>
        <w:t xml:space="preserve"> </w:t>
      </w:r>
      <w:hyperlink r:id="rId21" w:history="1">
        <w:r w:rsidRPr="002C243E">
          <w:rPr>
            <w:rStyle w:val="Hyperlink"/>
            <w:rFonts w:cs="Arial"/>
          </w:rPr>
          <w:t>https://www.valvira.fi/documents/14444/1006217/Sote_valvontaohjelma_paivitys_2019.pdf/89634c90-7e3d-6835-8ba9-d60fadaed53f</w:t>
        </w:r>
      </w:hyperlink>
      <w:r w:rsidRPr="002C243E">
        <w:rPr>
          <w:rFonts w:cs="Arial"/>
        </w:rPr>
        <w:t xml:space="preserve">. </w:t>
      </w:r>
    </w:p>
  </w:footnote>
  <w:footnote w:id="40">
    <w:p w14:paraId="288D1B6F" w14:textId="7654367E" w:rsidR="00973748" w:rsidRPr="00B92D61" w:rsidRDefault="00973748" w:rsidP="00C12B70">
      <w:pPr>
        <w:pStyle w:val="FootnoteText"/>
        <w:ind w:left="284" w:hanging="284"/>
        <w:rPr>
          <w:rFonts w:cs="Arial"/>
        </w:rPr>
      </w:pPr>
      <w:r w:rsidRPr="002C243E">
        <w:rPr>
          <w:rStyle w:val="FootnoteReference"/>
          <w:rFonts w:cs="Arial"/>
        </w:rPr>
        <w:footnoteRef/>
      </w:r>
      <w:r w:rsidRPr="002C243E">
        <w:rPr>
          <w:rFonts w:cs="Arial"/>
        </w:rPr>
        <w:t xml:space="preserve"> </w:t>
      </w:r>
      <w:r w:rsidRPr="002C243E">
        <w:rPr>
          <w:rFonts w:cs="Arial"/>
        </w:rPr>
        <w:tab/>
      </w:r>
      <w:proofErr w:type="spellStart"/>
      <w:r w:rsidRPr="002C243E">
        <w:rPr>
          <w:rFonts w:cs="Arial"/>
          <w:color w:val="000000"/>
        </w:rPr>
        <w:t>Karinen</w:t>
      </w:r>
      <w:proofErr w:type="spellEnd"/>
      <w:r w:rsidRPr="002C243E">
        <w:rPr>
          <w:rFonts w:cs="Arial"/>
          <w:color w:val="000000"/>
        </w:rPr>
        <w:t xml:space="preserve">, </w:t>
      </w:r>
      <w:proofErr w:type="spellStart"/>
      <w:r w:rsidRPr="002C243E">
        <w:rPr>
          <w:rFonts w:cs="Arial"/>
          <w:color w:val="000000"/>
        </w:rPr>
        <w:t>Risto</w:t>
      </w:r>
      <w:proofErr w:type="spellEnd"/>
      <w:r w:rsidRPr="002C243E">
        <w:rPr>
          <w:rFonts w:cs="Arial"/>
          <w:color w:val="000000"/>
        </w:rPr>
        <w:t xml:space="preserve">, </w:t>
      </w:r>
      <w:proofErr w:type="spellStart"/>
      <w:r w:rsidRPr="002C243E">
        <w:rPr>
          <w:rFonts w:cs="Arial"/>
          <w:color w:val="000000"/>
        </w:rPr>
        <w:t>Laitinen</w:t>
      </w:r>
      <w:proofErr w:type="spellEnd"/>
      <w:r w:rsidRPr="002C243E">
        <w:rPr>
          <w:rFonts w:cs="Arial"/>
          <w:color w:val="000000"/>
        </w:rPr>
        <w:t xml:space="preserve">, Lasse, Noro, </w:t>
      </w:r>
      <w:proofErr w:type="spellStart"/>
      <w:r w:rsidRPr="002C243E">
        <w:rPr>
          <w:rFonts w:cs="Arial"/>
          <w:color w:val="000000"/>
        </w:rPr>
        <w:t>Kirsi</w:t>
      </w:r>
      <w:proofErr w:type="spellEnd"/>
      <w:r w:rsidRPr="002C243E">
        <w:rPr>
          <w:rFonts w:cs="Arial"/>
          <w:color w:val="000000"/>
        </w:rPr>
        <w:t xml:space="preserve">, </w:t>
      </w:r>
      <w:proofErr w:type="spellStart"/>
      <w:r w:rsidRPr="002C243E">
        <w:rPr>
          <w:rFonts w:cs="Arial"/>
          <w:color w:val="000000"/>
        </w:rPr>
        <w:t>Ekholm</w:t>
      </w:r>
      <w:proofErr w:type="spellEnd"/>
      <w:r w:rsidRPr="002C243E">
        <w:rPr>
          <w:rFonts w:cs="Arial"/>
          <w:color w:val="000000"/>
        </w:rPr>
        <w:t xml:space="preserve">, Elina &amp; </w:t>
      </w:r>
      <w:proofErr w:type="spellStart"/>
      <w:r w:rsidRPr="002C243E">
        <w:rPr>
          <w:rFonts w:cs="Arial"/>
          <w:color w:val="000000"/>
        </w:rPr>
        <w:t>Tuokkola</w:t>
      </w:r>
      <w:proofErr w:type="spellEnd"/>
      <w:r w:rsidRPr="002C243E">
        <w:rPr>
          <w:rFonts w:cs="Arial"/>
          <w:color w:val="000000"/>
        </w:rPr>
        <w:t xml:space="preserve">, Kati. 2016. </w:t>
      </w:r>
      <w:proofErr w:type="spellStart"/>
      <w:r w:rsidRPr="002C243E">
        <w:rPr>
          <w:rFonts w:cs="Arial"/>
          <w:color w:val="000000"/>
        </w:rPr>
        <w:t>Yksilölliseen</w:t>
      </w:r>
      <w:proofErr w:type="spellEnd"/>
      <w:r w:rsidRPr="002C243E">
        <w:rPr>
          <w:rFonts w:cs="Arial"/>
          <w:color w:val="000000"/>
        </w:rPr>
        <w:t xml:space="preserve"> </w:t>
      </w:r>
      <w:proofErr w:type="spellStart"/>
      <w:r w:rsidRPr="002C243E">
        <w:rPr>
          <w:rFonts w:cs="Arial"/>
          <w:color w:val="000000"/>
        </w:rPr>
        <w:t>ja</w:t>
      </w:r>
      <w:proofErr w:type="spellEnd"/>
      <w:r w:rsidRPr="002C243E">
        <w:rPr>
          <w:rFonts w:cs="Arial"/>
          <w:color w:val="000000"/>
        </w:rPr>
        <w:t xml:space="preserve"> </w:t>
      </w:r>
      <w:proofErr w:type="spellStart"/>
      <w:r w:rsidRPr="002C243E">
        <w:rPr>
          <w:rFonts w:cs="Arial"/>
          <w:color w:val="000000"/>
        </w:rPr>
        <w:t>monimuotoi</w:t>
      </w:r>
      <w:r w:rsidRPr="002C243E">
        <w:rPr>
          <w:rFonts w:cs="Arial"/>
          <w:color w:val="000000"/>
        </w:rPr>
        <w:softHyphen/>
        <w:t>seen</w:t>
      </w:r>
      <w:proofErr w:type="spellEnd"/>
      <w:r w:rsidRPr="002C243E">
        <w:rPr>
          <w:rFonts w:cs="Arial"/>
          <w:color w:val="000000"/>
        </w:rPr>
        <w:t xml:space="preserve"> </w:t>
      </w:r>
      <w:proofErr w:type="spellStart"/>
      <w:r w:rsidRPr="002C243E">
        <w:rPr>
          <w:rFonts w:cs="Arial"/>
          <w:color w:val="000000"/>
        </w:rPr>
        <w:t>asumiseen</w:t>
      </w:r>
      <w:proofErr w:type="spellEnd"/>
      <w:r w:rsidRPr="002C243E">
        <w:rPr>
          <w:rFonts w:cs="Arial"/>
          <w:color w:val="000000"/>
        </w:rPr>
        <w:t xml:space="preserve">; </w:t>
      </w:r>
      <w:proofErr w:type="spellStart"/>
      <w:r w:rsidRPr="002C243E">
        <w:rPr>
          <w:rFonts w:cs="Arial"/>
          <w:color w:val="000000"/>
        </w:rPr>
        <w:t>Kehitysvammaisten</w:t>
      </w:r>
      <w:proofErr w:type="spellEnd"/>
      <w:r w:rsidRPr="002C243E">
        <w:rPr>
          <w:rFonts w:cs="Arial"/>
          <w:color w:val="000000"/>
        </w:rPr>
        <w:t xml:space="preserve"> </w:t>
      </w:r>
      <w:proofErr w:type="spellStart"/>
      <w:r w:rsidRPr="002C243E">
        <w:rPr>
          <w:rFonts w:cs="Arial"/>
          <w:color w:val="000000"/>
        </w:rPr>
        <w:t>asumisen</w:t>
      </w:r>
      <w:proofErr w:type="spellEnd"/>
      <w:r w:rsidRPr="002C243E">
        <w:rPr>
          <w:rFonts w:cs="Arial"/>
          <w:color w:val="000000"/>
        </w:rPr>
        <w:t xml:space="preserve"> </w:t>
      </w:r>
      <w:proofErr w:type="spellStart"/>
      <w:r w:rsidRPr="002C243E">
        <w:rPr>
          <w:rFonts w:cs="Arial"/>
          <w:color w:val="000000"/>
        </w:rPr>
        <w:t>ohjelman</w:t>
      </w:r>
      <w:proofErr w:type="spellEnd"/>
      <w:r w:rsidRPr="002C243E">
        <w:rPr>
          <w:rFonts w:cs="Arial"/>
          <w:color w:val="000000"/>
        </w:rPr>
        <w:t xml:space="preserve"> </w:t>
      </w:r>
      <w:proofErr w:type="spellStart"/>
      <w:r w:rsidRPr="002C243E">
        <w:rPr>
          <w:rFonts w:cs="Arial"/>
          <w:color w:val="000000"/>
        </w:rPr>
        <w:t>arviointi</w:t>
      </w:r>
      <w:proofErr w:type="spellEnd"/>
      <w:r w:rsidRPr="002C243E">
        <w:rPr>
          <w:rFonts w:cs="Arial"/>
          <w:color w:val="000000"/>
        </w:rPr>
        <w:t xml:space="preserve"> </w:t>
      </w:r>
      <w:proofErr w:type="spellStart"/>
      <w:r w:rsidRPr="002C243E">
        <w:rPr>
          <w:rFonts w:cs="Arial"/>
          <w:color w:val="000000"/>
        </w:rPr>
        <w:t>asumisratkaisujen</w:t>
      </w:r>
      <w:proofErr w:type="spellEnd"/>
      <w:r w:rsidRPr="002C243E">
        <w:rPr>
          <w:rFonts w:cs="Arial"/>
          <w:color w:val="000000"/>
        </w:rPr>
        <w:t xml:space="preserve"> </w:t>
      </w:r>
      <w:proofErr w:type="spellStart"/>
      <w:r w:rsidRPr="002C243E">
        <w:rPr>
          <w:rFonts w:cs="Arial"/>
          <w:color w:val="000000"/>
        </w:rPr>
        <w:t>osalta</w:t>
      </w:r>
      <w:proofErr w:type="spellEnd"/>
      <w:r w:rsidRPr="002C243E">
        <w:rPr>
          <w:rFonts w:cs="Arial"/>
          <w:color w:val="000000"/>
        </w:rPr>
        <w:t xml:space="preserve">. </w:t>
      </w:r>
      <w:proofErr w:type="spellStart"/>
      <w:r w:rsidRPr="002C243E">
        <w:rPr>
          <w:rFonts w:cs="Arial"/>
          <w:color w:val="000000"/>
        </w:rPr>
        <w:t>Ympäristömi</w:t>
      </w:r>
      <w:r w:rsidRPr="002C243E">
        <w:rPr>
          <w:rFonts w:cs="Arial"/>
          <w:color w:val="000000"/>
        </w:rPr>
        <w:softHyphen/>
        <w:t>nisteriön</w:t>
      </w:r>
      <w:proofErr w:type="spellEnd"/>
      <w:r w:rsidRPr="002C243E">
        <w:rPr>
          <w:rFonts w:cs="Arial"/>
          <w:color w:val="000000"/>
        </w:rPr>
        <w:t xml:space="preserve"> </w:t>
      </w:r>
      <w:proofErr w:type="spellStart"/>
      <w:r w:rsidRPr="002C243E">
        <w:rPr>
          <w:rFonts w:cs="Arial"/>
          <w:color w:val="000000"/>
        </w:rPr>
        <w:t>raportteja</w:t>
      </w:r>
      <w:proofErr w:type="spellEnd"/>
      <w:r w:rsidRPr="002C243E">
        <w:rPr>
          <w:rFonts w:cs="Arial"/>
          <w:color w:val="000000"/>
        </w:rPr>
        <w:t xml:space="preserve"> 18/2016. </w:t>
      </w:r>
      <w:hyperlink r:id="rId22" w:history="1">
        <w:r w:rsidRPr="002C243E">
          <w:rPr>
            <w:rStyle w:val="Hyperlink"/>
            <w:rFonts w:cs="Arial"/>
          </w:rPr>
          <w:t>http://urn.fi/URN:ISBN:978-952-11-4607-7</w:t>
        </w:r>
      </w:hyperlink>
      <w:r w:rsidRPr="002C243E">
        <w:rPr>
          <w:rFonts w:cs="Arial"/>
          <w:color w:val="000000"/>
        </w:rPr>
        <w:t xml:space="preserve">; </w:t>
      </w:r>
      <w:proofErr w:type="spellStart"/>
      <w:r w:rsidRPr="002C243E">
        <w:rPr>
          <w:rFonts w:cs="Arial"/>
          <w:color w:val="000000"/>
        </w:rPr>
        <w:t>Pitkänen</w:t>
      </w:r>
      <w:proofErr w:type="spellEnd"/>
      <w:r w:rsidRPr="002C243E">
        <w:rPr>
          <w:rFonts w:cs="Arial"/>
          <w:color w:val="000000"/>
        </w:rPr>
        <w:t xml:space="preserve">, Sari, </w:t>
      </w:r>
      <w:proofErr w:type="spellStart"/>
      <w:r w:rsidRPr="002C243E">
        <w:rPr>
          <w:rFonts w:cs="Arial"/>
          <w:color w:val="000000"/>
        </w:rPr>
        <w:t>Huotari</w:t>
      </w:r>
      <w:proofErr w:type="spellEnd"/>
      <w:r w:rsidRPr="002C243E">
        <w:rPr>
          <w:rFonts w:cs="Arial"/>
          <w:color w:val="000000"/>
        </w:rPr>
        <w:t xml:space="preserve">, Kari &amp; </w:t>
      </w:r>
      <w:proofErr w:type="spellStart"/>
      <w:r w:rsidRPr="002C243E">
        <w:rPr>
          <w:rFonts w:cs="Arial"/>
          <w:color w:val="000000"/>
        </w:rPr>
        <w:t>Törmälä</w:t>
      </w:r>
      <w:proofErr w:type="spellEnd"/>
      <w:r w:rsidRPr="002C243E">
        <w:rPr>
          <w:rFonts w:cs="Arial"/>
          <w:color w:val="000000"/>
        </w:rPr>
        <w:t xml:space="preserve"> </w:t>
      </w:r>
      <w:proofErr w:type="spellStart"/>
      <w:r w:rsidRPr="002C243E">
        <w:rPr>
          <w:rFonts w:cs="Arial"/>
          <w:color w:val="000000"/>
        </w:rPr>
        <w:t>Sinikka</w:t>
      </w:r>
      <w:proofErr w:type="spellEnd"/>
      <w:r w:rsidRPr="002C243E">
        <w:rPr>
          <w:rFonts w:cs="Arial"/>
          <w:color w:val="000000"/>
        </w:rPr>
        <w:t xml:space="preserve">. 2018. </w:t>
      </w:r>
      <w:proofErr w:type="spellStart"/>
      <w:r w:rsidRPr="002C243E">
        <w:rPr>
          <w:rFonts w:cs="Arial"/>
          <w:color w:val="000000"/>
        </w:rPr>
        <w:t>Lisää</w:t>
      </w:r>
      <w:proofErr w:type="spellEnd"/>
      <w:r w:rsidRPr="002C243E">
        <w:rPr>
          <w:rFonts w:cs="Arial"/>
          <w:color w:val="000000"/>
        </w:rPr>
        <w:t xml:space="preserve"> </w:t>
      </w:r>
      <w:proofErr w:type="spellStart"/>
      <w:r w:rsidRPr="002C243E">
        <w:rPr>
          <w:rFonts w:cs="Arial"/>
          <w:color w:val="000000"/>
        </w:rPr>
        <w:t>asumisvaihtoehtoja</w:t>
      </w:r>
      <w:proofErr w:type="spellEnd"/>
      <w:r w:rsidRPr="002C243E">
        <w:rPr>
          <w:rFonts w:cs="Arial"/>
          <w:color w:val="000000"/>
        </w:rPr>
        <w:t xml:space="preserve"> </w:t>
      </w:r>
      <w:proofErr w:type="spellStart"/>
      <w:r w:rsidRPr="002C243E">
        <w:rPr>
          <w:rFonts w:cs="Arial"/>
          <w:color w:val="000000"/>
        </w:rPr>
        <w:t>ja</w:t>
      </w:r>
      <w:proofErr w:type="spellEnd"/>
      <w:r w:rsidRPr="002C243E">
        <w:rPr>
          <w:rFonts w:cs="Arial"/>
          <w:color w:val="000000"/>
        </w:rPr>
        <w:t xml:space="preserve"> </w:t>
      </w:r>
      <w:proofErr w:type="spellStart"/>
      <w:r w:rsidRPr="002C243E">
        <w:rPr>
          <w:rFonts w:cs="Arial"/>
          <w:color w:val="000000"/>
        </w:rPr>
        <w:t>valinnanvapautta</w:t>
      </w:r>
      <w:proofErr w:type="spellEnd"/>
      <w:r w:rsidRPr="002C243E">
        <w:rPr>
          <w:rFonts w:cs="Arial"/>
          <w:color w:val="000000"/>
        </w:rPr>
        <w:t xml:space="preserve">. </w:t>
      </w:r>
      <w:proofErr w:type="spellStart"/>
      <w:r w:rsidRPr="002C243E">
        <w:rPr>
          <w:rFonts w:cs="Arial"/>
          <w:color w:val="000000"/>
        </w:rPr>
        <w:t>Kehitysvammaisten</w:t>
      </w:r>
      <w:proofErr w:type="spellEnd"/>
      <w:r w:rsidRPr="002C243E">
        <w:rPr>
          <w:rFonts w:cs="Arial"/>
          <w:color w:val="000000"/>
        </w:rPr>
        <w:t xml:space="preserve"> </w:t>
      </w:r>
      <w:proofErr w:type="spellStart"/>
      <w:r w:rsidRPr="002C243E">
        <w:rPr>
          <w:rFonts w:cs="Arial"/>
          <w:color w:val="000000"/>
        </w:rPr>
        <w:t>ihmisten</w:t>
      </w:r>
      <w:proofErr w:type="spellEnd"/>
      <w:r w:rsidRPr="002C243E">
        <w:rPr>
          <w:rFonts w:cs="Arial"/>
          <w:color w:val="000000"/>
        </w:rPr>
        <w:t xml:space="preserve"> </w:t>
      </w:r>
      <w:proofErr w:type="spellStart"/>
      <w:r w:rsidRPr="002C243E">
        <w:rPr>
          <w:rFonts w:cs="Arial"/>
          <w:color w:val="000000"/>
        </w:rPr>
        <w:t>yhdenvertaisuus</w:t>
      </w:r>
      <w:proofErr w:type="spellEnd"/>
      <w:r w:rsidRPr="002C243E">
        <w:rPr>
          <w:rFonts w:cs="Arial"/>
          <w:color w:val="000000"/>
        </w:rPr>
        <w:t xml:space="preserve"> </w:t>
      </w:r>
      <w:proofErr w:type="spellStart"/>
      <w:r w:rsidRPr="002C243E">
        <w:rPr>
          <w:rFonts w:cs="Arial"/>
          <w:color w:val="000000"/>
        </w:rPr>
        <w:t>valtion</w:t>
      </w:r>
      <w:proofErr w:type="spellEnd"/>
      <w:r w:rsidRPr="002C243E">
        <w:rPr>
          <w:rFonts w:cs="Arial"/>
          <w:color w:val="000000"/>
        </w:rPr>
        <w:t xml:space="preserve"> </w:t>
      </w:r>
      <w:proofErr w:type="spellStart"/>
      <w:r w:rsidRPr="002C243E">
        <w:rPr>
          <w:rFonts w:cs="Arial"/>
          <w:color w:val="000000"/>
        </w:rPr>
        <w:t>tukemassa</w:t>
      </w:r>
      <w:proofErr w:type="spellEnd"/>
      <w:r w:rsidRPr="002C243E">
        <w:rPr>
          <w:rFonts w:cs="Arial"/>
          <w:color w:val="000000"/>
        </w:rPr>
        <w:t xml:space="preserve"> </w:t>
      </w:r>
      <w:proofErr w:type="spellStart"/>
      <w:r w:rsidRPr="002C243E">
        <w:rPr>
          <w:rFonts w:cs="Arial"/>
          <w:color w:val="000000"/>
        </w:rPr>
        <w:t>asumisessa</w:t>
      </w:r>
      <w:proofErr w:type="spellEnd"/>
      <w:r w:rsidRPr="002C243E">
        <w:rPr>
          <w:rFonts w:cs="Arial"/>
          <w:color w:val="000000"/>
        </w:rPr>
        <w:t xml:space="preserve">. </w:t>
      </w:r>
      <w:proofErr w:type="spellStart"/>
      <w:r w:rsidRPr="00B92D61">
        <w:rPr>
          <w:rFonts w:cs="Arial"/>
          <w:color w:val="000000"/>
        </w:rPr>
        <w:t>Ympäristöministeriön</w:t>
      </w:r>
      <w:proofErr w:type="spellEnd"/>
      <w:r w:rsidRPr="00B92D61">
        <w:rPr>
          <w:rFonts w:cs="Arial"/>
          <w:color w:val="000000"/>
        </w:rPr>
        <w:t xml:space="preserve"> </w:t>
      </w:r>
      <w:proofErr w:type="spellStart"/>
      <w:r w:rsidRPr="00B92D61">
        <w:rPr>
          <w:rFonts w:cs="Arial"/>
          <w:color w:val="000000"/>
        </w:rPr>
        <w:t>raportteja</w:t>
      </w:r>
      <w:proofErr w:type="spellEnd"/>
      <w:r w:rsidRPr="00B92D61">
        <w:rPr>
          <w:rFonts w:cs="Arial"/>
          <w:color w:val="000000"/>
        </w:rPr>
        <w:t xml:space="preserve"> 12/2018. </w:t>
      </w:r>
      <w:hyperlink r:id="rId23" w:history="1">
        <w:r w:rsidRPr="00B92D61">
          <w:rPr>
            <w:rStyle w:val="Hyperlink"/>
            <w:rFonts w:cs="Arial"/>
          </w:rPr>
          <w:t>http://urn.fi/URN:ISBN:978-952-11-4790-6</w:t>
        </w:r>
      </w:hyperlink>
      <w:r w:rsidRPr="00B92D61">
        <w:rPr>
          <w:rFonts w:cs="Arial"/>
          <w:color w:val="000000"/>
        </w:rPr>
        <w:t xml:space="preserve">. </w:t>
      </w:r>
    </w:p>
  </w:footnote>
  <w:footnote w:id="41">
    <w:p w14:paraId="2698B3FA" w14:textId="76D7BA4B" w:rsidR="00973748" w:rsidRPr="00B92D61" w:rsidRDefault="00973748" w:rsidP="00C12B70">
      <w:pPr>
        <w:pStyle w:val="p1"/>
        <w:ind w:left="284" w:hanging="284"/>
        <w:rPr>
          <w:rFonts w:ascii="Arial" w:hAnsi="Arial" w:cs="Arial"/>
          <w:sz w:val="20"/>
          <w:szCs w:val="20"/>
          <w:lang w:val="fr-FR"/>
        </w:rPr>
      </w:pPr>
      <w:r w:rsidRPr="002C243E">
        <w:rPr>
          <w:rStyle w:val="FootnoteReference"/>
          <w:rFonts w:cs="Arial"/>
          <w:szCs w:val="20"/>
          <w:lang w:val="en-GB"/>
        </w:rPr>
        <w:footnoteRef/>
      </w:r>
      <w:r w:rsidRPr="002C243E">
        <w:rPr>
          <w:rFonts w:ascii="Arial" w:hAnsi="Arial" w:cs="Arial"/>
          <w:sz w:val="20"/>
          <w:szCs w:val="20"/>
          <w:lang w:val="en-GB"/>
        </w:rPr>
        <w:t xml:space="preserve"> </w:t>
      </w:r>
      <w:r w:rsidRPr="002C243E">
        <w:rPr>
          <w:rFonts w:ascii="Arial" w:hAnsi="Arial" w:cs="Arial"/>
          <w:sz w:val="20"/>
          <w:szCs w:val="20"/>
          <w:lang w:val="en-GB"/>
        </w:rPr>
        <w:tab/>
      </w:r>
      <w:proofErr w:type="spellStart"/>
      <w:r w:rsidRPr="002C243E">
        <w:rPr>
          <w:rFonts w:ascii="Arial" w:hAnsi="Arial" w:cs="Arial"/>
          <w:sz w:val="20"/>
          <w:szCs w:val="20"/>
          <w:lang w:val="en-GB"/>
        </w:rPr>
        <w:t>Tuokkola</w:t>
      </w:r>
      <w:proofErr w:type="spellEnd"/>
      <w:r w:rsidRPr="002C243E">
        <w:rPr>
          <w:rFonts w:ascii="Arial" w:hAnsi="Arial" w:cs="Arial"/>
          <w:sz w:val="20"/>
          <w:szCs w:val="20"/>
          <w:lang w:val="en-GB"/>
        </w:rPr>
        <w:t xml:space="preserve">, K. and </w:t>
      </w:r>
      <w:proofErr w:type="spellStart"/>
      <w:r w:rsidRPr="002C243E">
        <w:rPr>
          <w:rFonts w:ascii="Arial" w:hAnsi="Arial" w:cs="Arial"/>
          <w:sz w:val="20"/>
          <w:szCs w:val="20"/>
          <w:lang w:val="en-GB"/>
        </w:rPr>
        <w:t>Katsui</w:t>
      </w:r>
      <w:proofErr w:type="spellEnd"/>
      <w:r w:rsidRPr="002C243E">
        <w:rPr>
          <w:rFonts w:ascii="Arial" w:hAnsi="Arial" w:cs="Arial"/>
          <w:sz w:val="20"/>
          <w:szCs w:val="20"/>
          <w:lang w:val="en-GB"/>
        </w:rPr>
        <w:t xml:space="preserve">, H. (2018) From institutions to community living: drivers and barriers of deinstitutionalisation Case study report: Finland 2018. </w:t>
      </w:r>
      <w:r w:rsidRPr="00B92D61">
        <w:rPr>
          <w:rFonts w:ascii="Arial" w:hAnsi="Arial" w:cs="Arial"/>
          <w:sz w:val="20"/>
          <w:szCs w:val="20"/>
          <w:lang w:val="fr-FR"/>
        </w:rPr>
        <w:t xml:space="preserve">EUFRA. Brussels. Page 22&amp;27. </w:t>
      </w:r>
      <w:hyperlink r:id="rId24" w:history="1">
        <w:r w:rsidRPr="00B92D61">
          <w:rPr>
            <w:rStyle w:val="Hyperlink"/>
            <w:rFonts w:cs="Arial"/>
            <w:sz w:val="20"/>
            <w:szCs w:val="20"/>
            <w:lang w:val="fr-FR"/>
          </w:rPr>
          <w:t>https://fra.europa.eu/en/country-data/2018/country-studies-project-right-independent-living-persons-disabilities-case-study</w:t>
        </w:r>
      </w:hyperlink>
      <w:r w:rsidRPr="00B92D61">
        <w:rPr>
          <w:rFonts w:ascii="Arial" w:hAnsi="Arial" w:cs="Arial"/>
          <w:sz w:val="20"/>
          <w:szCs w:val="20"/>
          <w:lang w:val="fr-FR"/>
        </w:rPr>
        <w:t xml:space="preserve">. </w:t>
      </w:r>
    </w:p>
  </w:footnote>
  <w:footnote w:id="42">
    <w:p w14:paraId="7F5CA20E" w14:textId="41F2183D" w:rsidR="00973748" w:rsidRPr="002C243E" w:rsidRDefault="00973748" w:rsidP="00C12B70">
      <w:pPr>
        <w:pStyle w:val="FootnoteText"/>
        <w:ind w:left="284" w:hanging="284"/>
        <w:rPr>
          <w:rFonts w:cs="Arial"/>
        </w:rPr>
      </w:pPr>
      <w:r w:rsidRPr="002C243E">
        <w:rPr>
          <w:rStyle w:val="FootnoteReference"/>
          <w:rFonts w:cs="Arial"/>
        </w:rPr>
        <w:footnoteRef/>
      </w:r>
      <w:r w:rsidRPr="00B92D61">
        <w:rPr>
          <w:rFonts w:cs="Arial"/>
          <w:lang w:val="fr-FR"/>
        </w:rPr>
        <w:t xml:space="preserve"> </w:t>
      </w:r>
      <w:r w:rsidRPr="00B92D61">
        <w:rPr>
          <w:rFonts w:cs="Arial"/>
          <w:lang w:val="fr-FR"/>
        </w:rPr>
        <w:tab/>
      </w:r>
      <w:proofErr w:type="spellStart"/>
      <w:r w:rsidRPr="00B92D61">
        <w:rPr>
          <w:rFonts w:cs="Arial"/>
          <w:lang w:val="fr-FR"/>
        </w:rPr>
        <w:t>Pitkänen</w:t>
      </w:r>
      <w:proofErr w:type="spellEnd"/>
      <w:r w:rsidRPr="00B92D61">
        <w:rPr>
          <w:rFonts w:cs="Arial"/>
          <w:lang w:val="fr-FR"/>
        </w:rPr>
        <w:t xml:space="preserve">, Sari, </w:t>
      </w:r>
      <w:proofErr w:type="spellStart"/>
      <w:r w:rsidRPr="00B92D61">
        <w:rPr>
          <w:rFonts w:cs="Arial"/>
          <w:lang w:val="fr-FR"/>
        </w:rPr>
        <w:t>Huotari</w:t>
      </w:r>
      <w:proofErr w:type="spellEnd"/>
      <w:r w:rsidRPr="00B92D61">
        <w:rPr>
          <w:rFonts w:cs="Arial"/>
          <w:lang w:val="fr-FR"/>
        </w:rPr>
        <w:t xml:space="preserve">, Kari &amp; </w:t>
      </w:r>
      <w:proofErr w:type="spellStart"/>
      <w:r w:rsidRPr="00B92D61">
        <w:rPr>
          <w:rFonts w:cs="Arial"/>
          <w:lang w:val="fr-FR"/>
        </w:rPr>
        <w:t>Törmälä</w:t>
      </w:r>
      <w:proofErr w:type="spellEnd"/>
      <w:r w:rsidRPr="00B92D61">
        <w:rPr>
          <w:rFonts w:cs="Arial"/>
          <w:lang w:val="fr-FR"/>
        </w:rPr>
        <w:t xml:space="preserve"> </w:t>
      </w:r>
      <w:proofErr w:type="spellStart"/>
      <w:r w:rsidRPr="00B92D61">
        <w:rPr>
          <w:rFonts w:cs="Arial"/>
          <w:lang w:val="fr-FR"/>
        </w:rPr>
        <w:t>Sinikka</w:t>
      </w:r>
      <w:proofErr w:type="spellEnd"/>
      <w:r w:rsidRPr="00B92D61">
        <w:rPr>
          <w:rFonts w:cs="Arial"/>
          <w:lang w:val="fr-FR"/>
        </w:rPr>
        <w:t xml:space="preserve">. 2018. </w:t>
      </w:r>
      <w:proofErr w:type="spellStart"/>
      <w:r w:rsidRPr="00B92D61">
        <w:rPr>
          <w:rFonts w:cs="Arial"/>
          <w:lang w:val="fr-FR"/>
        </w:rPr>
        <w:t>Lisää</w:t>
      </w:r>
      <w:proofErr w:type="spellEnd"/>
      <w:r w:rsidRPr="00B92D61">
        <w:rPr>
          <w:rFonts w:cs="Arial"/>
          <w:lang w:val="fr-FR"/>
        </w:rPr>
        <w:t xml:space="preserve"> </w:t>
      </w:r>
      <w:proofErr w:type="spellStart"/>
      <w:r w:rsidRPr="00B92D61">
        <w:rPr>
          <w:rFonts w:cs="Arial"/>
          <w:lang w:val="fr-FR"/>
        </w:rPr>
        <w:t>asumisvaihtoehtoja</w:t>
      </w:r>
      <w:proofErr w:type="spellEnd"/>
      <w:r w:rsidRPr="00B92D61">
        <w:rPr>
          <w:rFonts w:cs="Arial"/>
          <w:lang w:val="fr-FR"/>
        </w:rPr>
        <w:t xml:space="preserve"> </w:t>
      </w:r>
      <w:proofErr w:type="spellStart"/>
      <w:r w:rsidRPr="00B92D61">
        <w:rPr>
          <w:rFonts w:cs="Arial"/>
          <w:lang w:val="fr-FR"/>
        </w:rPr>
        <w:t>ja</w:t>
      </w:r>
      <w:proofErr w:type="spellEnd"/>
      <w:r w:rsidRPr="00B92D61">
        <w:rPr>
          <w:rFonts w:cs="Arial"/>
          <w:lang w:val="fr-FR"/>
        </w:rPr>
        <w:t xml:space="preserve"> </w:t>
      </w:r>
      <w:proofErr w:type="spellStart"/>
      <w:r w:rsidRPr="00B92D61">
        <w:rPr>
          <w:rFonts w:cs="Arial"/>
          <w:lang w:val="fr-FR"/>
        </w:rPr>
        <w:t>valinnanvapautta</w:t>
      </w:r>
      <w:proofErr w:type="spellEnd"/>
      <w:r w:rsidRPr="00B92D61">
        <w:rPr>
          <w:rFonts w:cs="Arial"/>
          <w:lang w:val="fr-FR"/>
        </w:rPr>
        <w:t xml:space="preserve">. </w:t>
      </w:r>
      <w:proofErr w:type="spellStart"/>
      <w:r w:rsidRPr="00B92D61">
        <w:rPr>
          <w:rFonts w:cs="Arial"/>
          <w:lang w:val="fr-FR"/>
        </w:rPr>
        <w:t>Kehitysvammaisten</w:t>
      </w:r>
      <w:proofErr w:type="spellEnd"/>
      <w:r w:rsidRPr="00B92D61">
        <w:rPr>
          <w:rFonts w:cs="Arial"/>
          <w:lang w:val="fr-FR"/>
        </w:rPr>
        <w:t xml:space="preserve"> </w:t>
      </w:r>
      <w:proofErr w:type="spellStart"/>
      <w:r w:rsidRPr="00B92D61">
        <w:rPr>
          <w:rFonts w:cs="Arial"/>
          <w:lang w:val="fr-FR"/>
        </w:rPr>
        <w:t>ihmisten</w:t>
      </w:r>
      <w:proofErr w:type="spellEnd"/>
      <w:r w:rsidRPr="00B92D61">
        <w:rPr>
          <w:rFonts w:cs="Arial"/>
          <w:lang w:val="fr-FR"/>
        </w:rPr>
        <w:t xml:space="preserve"> </w:t>
      </w:r>
      <w:proofErr w:type="spellStart"/>
      <w:r w:rsidRPr="00B92D61">
        <w:rPr>
          <w:rFonts w:cs="Arial"/>
          <w:lang w:val="fr-FR"/>
        </w:rPr>
        <w:t>yhdenvertaisuus</w:t>
      </w:r>
      <w:proofErr w:type="spellEnd"/>
      <w:r w:rsidRPr="00B92D61">
        <w:rPr>
          <w:rFonts w:cs="Arial"/>
          <w:lang w:val="fr-FR"/>
        </w:rPr>
        <w:t xml:space="preserve"> </w:t>
      </w:r>
      <w:proofErr w:type="spellStart"/>
      <w:r w:rsidRPr="00B92D61">
        <w:rPr>
          <w:rFonts w:cs="Arial"/>
          <w:lang w:val="fr-FR"/>
        </w:rPr>
        <w:t>valtion</w:t>
      </w:r>
      <w:proofErr w:type="spellEnd"/>
      <w:r w:rsidRPr="00B92D61">
        <w:rPr>
          <w:rFonts w:cs="Arial"/>
          <w:lang w:val="fr-FR"/>
        </w:rPr>
        <w:t xml:space="preserve"> </w:t>
      </w:r>
      <w:proofErr w:type="spellStart"/>
      <w:r w:rsidRPr="00B92D61">
        <w:rPr>
          <w:rFonts w:cs="Arial"/>
          <w:lang w:val="fr-FR"/>
        </w:rPr>
        <w:t>tukemassa</w:t>
      </w:r>
      <w:proofErr w:type="spellEnd"/>
      <w:r w:rsidRPr="00B92D61">
        <w:rPr>
          <w:rFonts w:cs="Arial"/>
          <w:lang w:val="fr-FR"/>
        </w:rPr>
        <w:t xml:space="preserve"> </w:t>
      </w:r>
      <w:proofErr w:type="spellStart"/>
      <w:r w:rsidRPr="00B92D61">
        <w:rPr>
          <w:rFonts w:cs="Arial"/>
          <w:lang w:val="fr-FR"/>
        </w:rPr>
        <w:t>asumisessa</w:t>
      </w:r>
      <w:proofErr w:type="spellEnd"/>
      <w:r w:rsidRPr="00B92D61">
        <w:rPr>
          <w:rFonts w:cs="Arial"/>
          <w:lang w:val="fr-FR"/>
        </w:rPr>
        <w:t xml:space="preserve">. </w:t>
      </w:r>
      <w:proofErr w:type="spellStart"/>
      <w:r w:rsidRPr="002C243E">
        <w:rPr>
          <w:rFonts w:cs="Arial"/>
        </w:rPr>
        <w:t>Ympäristöministeriön</w:t>
      </w:r>
      <w:proofErr w:type="spellEnd"/>
      <w:r w:rsidRPr="002C243E">
        <w:rPr>
          <w:rFonts w:cs="Arial"/>
        </w:rPr>
        <w:t xml:space="preserve"> </w:t>
      </w:r>
      <w:proofErr w:type="spellStart"/>
      <w:r w:rsidRPr="002C243E">
        <w:rPr>
          <w:rFonts w:cs="Arial"/>
        </w:rPr>
        <w:t>raportteja</w:t>
      </w:r>
      <w:proofErr w:type="spellEnd"/>
      <w:r w:rsidRPr="002C243E">
        <w:rPr>
          <w:rFonts w:cs="Arial"/>
        </w:rPr>
        <w:t xml:space="preserve"> 12/2018.Page 86 </w:t>
      </w:r>
      <w:hyperlink r:id="rId25" w:history="1">
        <w:r w:rsidRPr="002C243E">
          <w:rPr>
            <w:rStyle w:val="Hyperlink"/>
            <w:rFonts w:cs="Arial"/>
          </w:rPr>
          <w:t>http://urn.fi/URN:ISBN:978-952-11-4790-6</w:t>
        </w:r>
      </w:hyperlink>
      <w:r w:rsidRPr="002C243E">
        <w:rPr>
          <w:rFonts w:cs="Arial"/>
        </w:rPr>
        <w:t xml:space="preserve">. </w:t>
      </w:r>
    </w:p>
  </w:footnote>
  <w:footnote w:id="43">
    <w:p w14:paraId="5E8FC095" w14:textId="68DD94F3" w:rsidR="00973748" w:rsidRPr="002C243E" w:rsidRDefault="00973748" w:rsidP="00C12B70">
      <w:pPr>
        <w:pStyle w:val="p1"/>
        <w:ind w:left="284" w:hanging="284"/>
        <w:rPr>
          <w:rFonts w:ascii="Arial" w:hAnsi="Arial" w:cs="Arial"/>
          <w:sz w:val="20"/>
          <w:szCs w:val="20"/>
          <w:lang w:val="en-GB"/>
        </w:rPr>
      </w:pPr>
      <w:r w:rsidRPr="002C243E">
        <w:rPr>
          <w:rStyle w:val="FootnoteReference"/>
          <w:rFonts w:cs="Arial"/>
          <w:szCs w:val="20"/>
          <w:lang w:val="en-GB"/>
        </w:rPr>
        <w:footnoteRef/>
      </w:r>
      <w:r w:rsidRPr="002C243E">
        <w:rPr>
          <w:rFonts w:ascii="Arial" w:hAnsi="Arial" w:cs="Arial"/>
          <w:sz w:val="20"/>
          <w:szCs w:val="20"/>
          <w:lang w:val="en-GB"/>
        </w:rPr>
        <w:t xml:space="preserve"> </w:t>
      </w:r>
      <w:r w:rsidRPr="002C243E">
        <w:rPr>
          <w:rFonts w:ascii="Arial" w:hAnsi="Arial" w:cs="Arial"/>
          <w:sz w:val="20"/>
          <w:szCs w:val="20"/>
          <w:lang w:val="en-GB"/>
        </w:rPr>
        <w:tab/>
      </w:r>
      <w:proofErr w:type="spellStart"/>
      <w:r w:rsidRPr="002C243E">
        <w:rPr>
          <w:rFonts w:ascii="Arial" w:hAnsi="Arial" w:cs="Arial"/>
          <w:sz w:val="20"/>
          <w:szCs w:val="20"/>
          <w:lang w:val="en-GB"/>
        </w:rPr>
        <w:t>Tuokkola</w:t>
      </w:r>
      <w:proofErr w:type="spellEnd"/>
      <w:r w:rsidRPr="002C243E">
        <w:rPr>
          <w:rFonts w:ascii="Arial" w:hAnsi="Arial" w:cs="Arial"/>
          <w:sz w:val="20"/>
          <w:szCs w:val="20"/>
          <w:lang w:val="en-GB"/>
        </w:rPr>
        <w:t xml:space="preserve">, K. and </w:t>
      </w:r>
      <w:proofErr w:type="spellStart"/>
      <w:r w:rsidRPr="002C243E">
        <w:rPr>
          <w:rFonts w:ascii="Arial" w:hAnsi="Arial" w:cs="Arial"/>
          <w:sz w:val="20"/>
          <w:szCs w:val="20"/>
          <w:lang w:val="en-GB"/>
        </w:rPr>
        <w:t>Katsui</w:t>
      </w:r>
      <w:proofErr w:type="spellEnd"/>
      <w:r w:rsidRPr="002C243E">
        <w:rPr>
          <w:rFonts w:ascii="Arial" w:hAnsi="Arial" w:cs="Arial"/>
          <w:sz w:val="20"/>
          <w:szCs w:val="20"/>
          <w:lang w:val="en-GB"/>
        </w:rPr>
        <w:t>, H. (2018) From institutions to community living: drivers and barriers of deinstitutionalisation Case study report: Finland 2018. EUFRA. Brussels. Page 41&amp;42. </w:t>
      </w:r>
    </w:p>
  </w:footnote>
  <w:footnote w:id="44">
    <w:p w14:paraId="05B73D78" w14:textId="17A824D1" w:rsidR="00973748" w:rsidRPr="002C243E" w:rsidRDefault="00973748" w:rsidP="00C12B70">
      <w:pPr>
        <w:pStyle w:val="FootnoteText"/>
        <w:ind w:left="284" w:hanging="284"/>
        <w:rPr>
          <w:rFonts w:cs="Arial"/>
        </w:rPr>
      </w:pPr>
      <w:r w:rsidRPr="002C243E">
        <w:rPr>
          <w:rStyle w:val="FootnoteReference"/>
          <w:rFonts w:cs="Arial"/>
        </w:rPr>
        <w:footnoteRef/>
      </w:r>
      <w:r w:rsidRPr="002C243E">
        <w:rPr>
          <w:rFonts w:cs="Arial"/>
        </w:rPr>
        <w:t xml:space="preserve"> </w:t>
      </w:r>
      <w:r w:rsidRPr="002C243E">
        <w:rPr>
          <w:rFonts w:cs="Arial"/>
        </w:rPr>
        <w:tab/>
      </w:r>
      <w:proofErr w:type="spellStart"/>
      <w:r w:rsidRPr="002C243E">
        <w:rPr>
          <w:rFonts w:cs="Arial"/>
        </w:rPr>
        <w:t>Tuokkola</w:t>
      </w:r>
      <w:proofErr w:type="spellEnd"/>
      <w:r w:rsidRPr="002C243E">
        <w:rPr>
          <w:rFonts w:cs="Arial"/>
        </w:rPr>
        <w:t xml:space="preserve">, K. and </w:t>
      </w:r>
      <w:proofErr w:type="spellStart"/>
      <w:r w:rsidRPr="002C243E">
        <w:rPr>
          <w:rFonts w:cs="Arial"/>
        </w:rPr>
        <w:t>Katsui</w:t>
      </w:r>
      <w:proofErr w:type="spellEnd"/>
      <w:r w:rsidRPr="002C243E">
        <w:rPr>
          <w:rFonts w:cs="Arial"/>
        </w:rPr>
        <w:t xml:space="preserve">, H. (2018) From institutions to community living: drivers and barriers of deinstitutionalisation Case study report: Finland 2018. EUFRA. Brussels. </w:t>
      </w:r>
      <w:r w:rsidRPr="002C243E">
        <w:rPr>
          <w:rFonts w:cs="Arial"/>
          <w:lang w:eastAsia="ja-JP"/>
        </w:rPr>
        <w:t>P.13</w:t>
      </w:r>
    </w:p>
  </w:footnote>
  <w:footnote w:id="45">
    <w:p w14:paraId="7818A160" w14:textId="224F91A2" w:rsidR="00973748" w:rsidRPr="002C243E" w:rsidRDefault="00973748" w:rsidP="00C12B70">
      <w:pPr>
        <w:pStyle w:val="FootnoteText"/>
        <w:ind w:left="284" w:hanging="284"/>
        <w:rPr>
          <w:rFonts w:cs="Arial"/>
        </w:rPr>
      </w:pPr>
      <w:r w:rsidRPr="002C243E">
        <w:rPr>
          <w:rStyle w:val="FootnoteReference"/>
          <w:rFonts w:cs="Arial"/>
        </w:rPr>
        <w:footnoteRef/>
      </w:r>
      <w:r w:rsidRPr="002C243E">
        <w:rPr>
          <w:rFonts w:cs="Arial"/>
        </w:rPr>
        <w:t xml:space="preserve"> </w:t>
      </w:r>
      <w:r w:rsidRPr="002C243E">
        <w:rPr>
          <w:rFonts w:cs="Arial"/>
        </w:rPr>
        <w:tab/>
      </w:r>
      <w:proofErr w:type="spellStart"/>
      <w:r w:rsidRPr="002C243E">
        <w:rPr>
          <w:rFonts w:cs="Arial"/>
          <w:lang w:eastAsia="ja-JP"/>
        </w:rPr>
        <w:t>Hoffren</w:t>
      </w:r>
      <w:proofErr w:type="spellEnd"/>
      <w:r w:rsidRPr="002C243E">
        <w:rPr>
          <w:rFonts w:cs="Arial"/>
          <w:lang w:eastAsia="ja-JP"/>
        </w:rPr>
        <w:t xml:space="preserve">, Tea. (2018) </w:t>
      </w:r>
      <w:proofErr w:type="spellStart"/>
      <w:r w:rsidRPr="002C243E">
        <w:rPr>
          <w:rFonts w:cs="Arial"/>
          <w:lang w:eastAsia="ja-JP"/>
        </w:rPr>
        <w:t>Kysely</w:t>
      </w:r>
      <w:proofErr w:type="spellEnd"/>
      <w:r w:rsidRPr="002C243E">
        <w:rPr>
          <w:rFonts w:cs="Arial"/>
          <w:lang w:eastAsia="ja-JP"/>
        </w:rPr>
        <w:t xml:space="preserve"> </w:t>
      </w:r>
      <w:proofErr w:type="spellStart"/>
      <w:r w:rsidRPr="002C243E">
        <w:rPr>
          <w:rFonts w:cs="Arial"/>
          <w:lang w:eastAsia="ja-JP"/>
        </w:rPr>
        <w:t>oikeuksien</w:t>
      </w:r>
      <w:proofErr w:type="spellEnd"/>
      <w:r w:rsidRPr="002C243E">
        <w:rPr>
          <w:rFonts w:cs="Arial"/>
          <w:lang w:eastAsia="ja-JP"/>
        </w:rPr>
        <w:t xml:space="preserve"> </w:t>
      </w:r>
      <w:proofErr w:type="spellStart"/>
      <w:r w:rsidRPr="002C243E">
        <w:rPr>
          <w:rFonts w:cs="Arial"/>
          <w:lang w:eastAsia="ja-JP"/>
        </w:rPr>
        <w:t>toteutumisesta</w:t>
      </w:r>
      <w:proofErr w:type="spellEnd"/>
      <w:r w:rsidRPr="002C243E">
        <w:rPr>
          <w:rFonts w:cs="Arial"/>
          <w:lang w:eastAsia="ja-JP"/>
        </w:rPr>
        <w:t xml:space="preserve"> </w:t>
      </w:r>
      <w:proofErr w:type="spellStart"/>
      <w:r w:rsidRPr="002C243E">
        <w:rPr>
          <w:rFonts w:cs="Arial"/>
          <w:lang w:eastAsia="ja-JP"/>
        </w:rPr>
        <w:t>vammaisten</w:t>
      </w:r>
      <w:proofErr w:type="spellEnd"/>
      <w:r w:rsidRPr="002C243E">
        <w:rPr>
          <w:rFonts w:cs="Arial"/>
          <w:lang w:eastAsia="ja-JP"/>
        </w:rPr>
        <w:t xml:space="preserve"> </w:t>
      </w:r>
      <w:proofErr w:type="spellStart"/>
      <w:r w:rsidRPr="002C243E">
        <w:rPr>
          <w:rFonts w:cs="Arial"/>
          <w:lang w:eastAsia="ja-JP"/>
        </w:rPr>
        <w:t>henkilöiden</w:t>
      </w:r>
      <w:proofErr w:type="spellEnd"/>
      <w:r w:rsidRPr="002C243E">
        <w:rPr>
          <w:rFonts w:cs="Arial"/>
          <w:lang w:eastAsia="ja-JP"/>
        </w:rPr>
        <w:t xml:space="preserve"> </w:t>
      </w:r>
      <w:proofErr w:type="spellStart"/>
      <w:r w:rsidRPr="002C243E">
        <w:rPr>
          <w:rFonts w:cs="Arial"/>
          <w:lang w:eastAsia="ja-JP"/>
        </w:rPr>
        <w:t>arjessa</w:t>
      </w:r>
      <w:proofErr w:type="spellEnd"/>
      <w:r w:rsidRPr="002C243E">
        <w:rPr>
          <w:rFonts w:cs="Arial"/>
          <w:lang w:eastAsia="ja-JP"/>
        </w:rPr>
        <w:t xml:space="preserve">: </w:t>
      </w:r>
      <w:proofErr w:type="spellStart"/>
      <w:r w:rsidRPr="002C243E">
        <w:rPr>
          <w:rFonts w:cs="Arial"/>
          <w:lang w:eastAsia="ja-JP"/>
        </w:rPr>
        <w:t>raportti</w:t>
      </w:r>
      <w:proofErr w:type="spellEnd"/>
      <w:r w:rsidRPr="002C243E">
        <w:rPr>
          <w:rFonts w:cs="Arial"/>
          <w:lang w:eastAsia="ja-JP"/>
        </w:rPr>
        <w:t xml:space="preserve"> </w:t>
      </w:r>
      <w:proofErr w:type="spellStart"/>
      <w:r w:rsidRPr="002C243E">
        <w:rPr>
          <w:rFonts w:cs="Arial"/>
          <w:lang w:eastAsia="ja-JP"/>
        </w:rPr>
        <w:t>keskeisista</w:t>
      </w:r>
      <w:proofErr w:type="spellEnd"/>
      <w:r w:rsidRPr="002C243E">
        <w:rPr>
          <w:rFonts w:cs="Arial"/>
          <w:lang w:eastAsia="ja-JP"/>
        </w:rPr>
        <w:t xml:space="preserve"> </w:t>
      </w:r>
      <w:proofErr w:type="spellStart"/>
      <w:r w:rsidRPr="002C243E">
        <w:rPr>
          <w:rFonts w:cs="Arial"/>
          <w:lang w:eastAsia="ja-JP"/>
        </w:rPr>
        <w:t>kyselytuloksista</w:t>
      </w:r>
      <w:proofErr w:type="spellEnd"/>
      <w:r w:rsidRPr="002C243E">
        <w:rPr>
          <w:rFonts w:cs="Arial"/>
          <w:lang w:eastAsia="ja-JP"/>
        </w:rPr>
        <w:t xml:space="preserve">. VANE. Helsinki. Available at </w:t>
      </w:r>
      <w:hyperlink r:id="rId26" w:history="1">
        <w:r w:rsidRPr="002C243E">
          <w:rPr>
            <w:rStyle w:val="Hyperlink"/>
            <w:rFonts w:cs="Arial"/>
            <w:lang w:eastAsia="ja-JP"/>
          </w:rPr>
          <w:t>https://vane.to/documents/2308875/2395516/Raportti+kyselyn+tuloksista.pdf/e6bd3b12-1554-43b4-8f6a-38a21143e419/Raportti+kyselyn+tuloksista.pdf.pdf</w:t>
        </w:r>
      </w:hyperlink>
      <w:r w:rsidRPr="002C243E">
        <w:rPr>
          <w:rFonts w:cs="Arial"/>
          <w:lang w:eastAsia="ja-JP"/>
        </w:rPr>
        <w:t xml:space="preserve">. </w:t>
      </w:r>
    </w:p>
  </w:footnote>
  <w:footnote w:id="46">
    <w:p w14:paraId="2752B5AB" w14:textId="08A4EDD7" w:rsidR="00973748" w:rsidRPr="002C243E" w:rsidRDefault="00973748" w:rsidP="00C12B70">
      <w:pPr>
        <w:pStyle w:val="FootnoteText"/>
        <w:ind w:left="284" w:hanging="284"/>
        <w:rPr>
          <w:rFonts w:cs="Arial"/>
        </w:rPr>
      </w:pPr>
      <w:r w:rsidRPr="002C243E">
        <w:rPr>
          <w:rStyle w:val="FootnoteReference"/>
          <w:rFonts w:cs="Arial"/>
        </w:rPr>
        <w:footnoteRef/>
      </w:r>
      <w:r w:rsidRPr="002C243E">
        <w:rPr>
          <w:rFonts w:cs="Arial"/>
        </w:rPr>
        <w:t xml:space="preserve"> </w:t>
      </w:r>
      <w:r w:rsidRPr="002C243E">
        <w:rPr>
          <w:rFonts w:cs="Arial"/>
        </w:rPr>
        <w:tab/>
        <w:t xml:space="preserve">English summary of the report: </w:t>
      </w:r>
      <w:hyperlink r:id="rId27" w:history="1">
        <w:r w:rsidRPr="002C243E">
          <w:rPr>
            <w:rStyle w:val="Hyperlink"/>
            <w:rFonts w:cs="Arial"/>
          </w:rPr>
          <w:t>https://www.syrjinta.fi/documents/14490/0/A+report+on+the+discrimination+experienced+by+the+disabled+in+everyday+life+-+summary/5f79059b-aff7-4b5f-9f08-2a064c27293a</w:t>
        </w:r>
      </w:hyperlink>
      <w:r w:rsidRPr="002C243E">
        <w:rPr>
          <w:rFonts w:cs="Arial"/>
        </w:rPr>
        <w:t xml:space="preserve">. </w:t>
      </w:r>
    </w:p>
  </w:footnote>
  <w:footnote w:id="47">
    <w:p w14:paraId="2B10289B" w14:textId="78AC1663" w:rsidR="00973748" w:rsidRPr="002C243E" w:rsidRDefault="00973748" w:rsidP="00C12B70">
      <w:pPr>
        <w:pStyle w:val="FootnoteText"/>
        <w:ind w:left="284" w:hanging="284"/>
        <w:rPr>
          <w:rFonts w:cs="Arial"/>
        </w:rPr>
      </w:pPr>
      <w:r w:rsidRPr="002C243E">
        <w:rPr>
          <w:rStyle w:val="FootnoteReference"/>
          <w:rFonts w:cs="Arial"/>
        </w:rPr>
        <w:footnoteRef/>
      </w:r>
      <w:r w:rsidRPr="002C243E">
        <w:rPr>
          <w:rFonts w:cs="Arial"/>
        </w:rPr>
        <w:t xml:space="preserve"> </w:t>
      </w:r>
      <w:r w:rsidRPr="002C243E">
        <w:rPr>
          <w:rFonts w:cs="Arial"/>
        </w:rPr>
        <w:tab/>
      </w:r>
      <w:proofErr w:type="spellStart"/>
      <w:r w:rsidRPr="002C243E">
        <w:rPr>
          <w:rFonts w:cs="Arial"/>
        </w:rPr>
        <w:t>Yhdenvertaisuus</w:t>
      </w:r>
      <w:proofErr w:type="spellEnd"/>
      <w:r w:rsidRPr="002C243E">
        <w:rPr>
          <w:rFonts w:cs="Arial"/>
        </w:rPr>
        <w:t xml:space="preserve"> </w:t>
      </w:r>
      <w:proofErr w:type="spellStart"/>
      <w:r w:rsidRPr="002C243E">
        <w:rPr>
          <w:rFonts w:cs="Arial"/>
        </w:rPr>
        <w:t>valtuutettu</w:t>
      </w:r>
      <w:proofErr w:type="spellEnd"/>
      <w:r w:rsidRPr="002C243E">
        <w:rPr>
          <w:rFonts w:cs="Arial"/>
        </w:rPr>
        <w:t>. (2016) ’</w:t>
      </w:r>
      <w:proofErr w:type="spellStart"/>
      <w:r w:rsidRPr="002C243E">
        <w:rPr>
          <w:rFonts w:cs="Arial"/>
        </w:rPr>
        <w:t>Vammaisena</w:t>
      </w:r>
      <w:proofErr w:type="spellEnd"/>
      <w:r w:rsidRPr="002C243E">
        <w:rPr>
          <w:rFonts w:cs="Arial"/>
        </w:rPr>
        <w:t xml:space="preserve"> </w:t>
      </w:r>
      <w:proofErr w:type="spellStart"/>
      <w:r w:rsidRPr="002C243E">
        <w:rPr>
          <w:rFonts w:cs="Arial"/>
        </w:rPr>
        <w:t>olen</w:t>
      </w:r>
      <w:proofErr w:type="spellEnd"/>
      <w:r w:rsidRPr="002C243E">
        <w:rPr>
          <w:rFonts w:cs="Arial"/>
        </w:rPr>
        <w:t xml:space="preserve"> </w:t>
      </w:r>
      <w:proofErr w:type="spellStart"/>
      <w:r w:rsidRPr="002C243E">
        <w:rPr>
          <w:rFonts w:cs="Arial"/>
        </w:rPr>
        <w:t>toinen</w:t>
      </w:r>
      <w:proofErr w:type="spellEnd"/>
      <w:r w:rsidRPr="002C243E">
        <w:rPr>
          <w:rFonts w:cs="Arial"/>
        </w:rPr>
        <w:t xml:space="preserve"> </w:t>
      </w:r>
      <w:proofErr w:type="spellStart"/>
      <w:r w:rsidRPr="002C243E">
        <w:rPr>
          <w:rFonts w:cs="Arial"/>
        </w:rPr>
        <w:t>luokan</w:t>
      </w:r>
      <w:proofErr w:type="spellEnd"/>
      <w:r w:rsidRPr="002C243E">
        <w:rPr>
          <w:rFonts w:cs="Arial"/>
        </w:rPr>
        <w:t xml:space="preserve"> </w:t>
      </w:r>
      <w:proofErr w:type="spellStart"/>
      <w:r w:rsidRPr="002C243E">
        <w:rPr>
          <w:rFonts w:cs="Arial"/>
        </w:rPr>
        <w:t>kansalainen</w:t>
      </w:r>
      <w:proofErr w:type="spellEnd"/>
      <w:r w:rsidRPr="002C243E">
        <w:rPr>
          <w:rFonts w:cs="Arial"/>
        </w:rPr>
        <w:t xml:space="preserve">’ </w:t>
      </w:r>
      <w:proofErr w:type="spellStart"/>
      <w:r w:rsidRPr="002C243E">
        <w:rPr>
          <w:rFonts w:cs="Arial"/>
        </w:rPr>
        <w:t>Selvitys</w:t>
      </w:r>
      <w:proofErr w:type="spellEnd"/>
      <w:r w:rsidRPr="002C243E">
        <w:rPr>
          <w:rFonts w:cs="Arial"/>
        </w:rPr>
        <w:t xml:space="preserve"> </w:t>
      </w:r>
      <w:proofErr w:type="spellStart"/>
      <w:r w:rsidRPr="002C243E">
        <w:rPr>
          <w:rFonts w:cs="Arial"/>
        </w:rPr>
        <w:t>vammaisten</w:t>
      </w:r>
      <w:proofErr w:type="spellEnd"/>
      <w:r w:rsidRPr="002C243E">
        <w:rPr>
          <w:rFonts w:cs="Arial"/>
        </w:rPr>
        <w:t xml:space="preserve"> </w:t>
      </w:r>
      <w:proofErr w:type="spellStart"/>
      <w:r w:rsidRPr="002C243E">
        <w:rPr>
          <w:rFonts w:cs="Arial"/>
        </w:rPr>
        <w:t>syrjintäkokemuksista</w:t>
      </w:r>
      <w:proofErr w:type="spellEnd"/>
      <w:r w:rsidRPr="002C243E">
        <w:rPr>
          <w:rFonts w:cs="Arial"/>
        </w:rPr>
        <w:t xml:space="preserve"> </w:t>
      </w:r>
      <w:proofErr w:type="spellStart"/>
      <w:r w:rsidRPr="002C243E">
        <w:rPr>
          <w:rFonts w:cs="Arial"/>
        </w:rPr>
        <w:t>arjessa</w:t>
      </w:r>
      <w:proofErr w:type="spellEnd"/>
      <w:r w:rsidRPr="002C243E">
        <w:rPr>
          <w:rFonts w:cs="Arial"/>
        </w:rPr>
        <w:t xml:space="preserve">. </w:t>
      </w:r>
      <w:proofErr w:type="spellStart"/>
      <w:r w:rsidRPr="002C243E">
        <w:rPr>
          <w:rFonts w:cs="Arial"/>
        </w:rPr>
        <w:t>Oikeusministeriö</w:t>
      </w:r>
      <w:proofErr w:type="spellEnd"/>
      <w:r w:rsidRPr="002C243E">
        <w:rPr>
          <w:rFonts w:cs="Arial"/>
        </w:rPr>
        <w:t xml:space="preserve">. Helsinki. Available at </w:t>
      </w:r>
      <w:hyperlink r:id="rId28" w:history="1">
        <w:r w:rsidRPr="002C243E">
          <w:rPr>
            <w:rStyle w:val="Hyperlink"/>
            <w:rFonts w:cs="Arial"/>
          </w:rPr>
          <w:t>https://www.syrjinta.fi/documents/10181/40035/Vammaisselvitys_uusin/2506b079-2a76-4aff-ae1d-5e9728f38657</w:t>
        </w:r>
      </w:hyperlink>
      <w:r w:rsidRPr="002C243E">
        <w:rPr>
          <w:rFonts w:cs="Arial"/>
        </w:rPr>
        <w:t xml:space="preserve">. </w:t>
      </w:r>
    </w:p>
  </w:footnote>
  <w:footnote w:id="48">
    <w:p w14:paraId="5DD93D72" w14:textId="7602609D" w:rsidR="00973748" w:rsidRPr="002C243E" w:rsidRDefault="00973748" w:rsidP="00C12B70">
      <w:pPr>
        <w:pStyle w:val="FootnoteText"/>
        <w:ind w:left="284" w:hanging="284"/>
        <w:rPr>
          <w:rFonts w:cs="Arial"/>
        </w:rPr>
      </w:pPr>
      <w:r w:rsidRPr="002C243E">
        <w:rPr>
          <w:rStyle w:val="FootnoteReference"/>
          <w:rFonts w:cs="Arial"/>
        </w:rPr>
        <w:footnoteRef/>
      </w:r>
      <w:r w:rsidRPr="002C243E">
        <w:rPr>
          <w:rFonts w:cs="Arial"/>
        </w:rPr>
        <w:t xml:space="preserve"> </w:t>
      </w:r>
      <w:hyperlink r:id="rId29" w:history="1">
        <w:r w:rsidRPr="002C243E">
          <w:rPr>
            <w:rStyle w:val="Hyperlink"/>
            <w:rFonts w:cs="Arial"/>
          </w:rPr>
          <w:t>https://www.google.com/url?sa=t&amp;rct=j&amp;q=&amp;esrc=s&amp;source=web&amp;cd=2&amp;ved=2ahUKEwiAo9iT6YjgAhWGhqYKHatPCYAQFjABegQICRAC&amp;url=https%3A%2F%2Fwww.ohchr.org%2FDocuments%2FIssues%2FDisability%2FSocialProtection%2FNHRI%2FNHRIFinland_ENG.docx&amp;usg=AOvVaw1IVgSVTBFcpm_pe605FgYm</w:t>
        </w:r>
      </w:hyperlink>
      <w:r w:rsidRPr="002C243E">
        <w:rPr>
          <w:rFonts w:cs="Arial"/>
        </w:rPr>
        <w:t xml:space="preserve">. </w:t>
      </w:r>
    </w:p>
  </w:footnote>
  <w:footnote w:id="49">
    <w:p w14:paraId="1387F99A" w14:textId="21C27910" w:rsidR="00973748" w:rsidRPr="002C243E" w:rsidRDefault="00973748" w:rsidP="00C12B70">
      <w:pPr>
        <w:ind w:left="284" w:hanging="284"/>
        <w:rPr>
          <w:rFonts w:cs="Arial"/>
          <w:sz w:val="20"/>
        </w:rPr>
      </w:pPr>
      <w:r w:rsidRPr="002C243E">
        <w:rPr>
          <w:rStyle w:val="FootnoteReference"/>
          <w:rFonts w:cs="Arial"/>
        </w:rPr>
        <w:footnoteRef/>
      </w:r>
      <w:r w:rsidRPr="002C243E">
        <w:rPr>
          <w:rFonts w:cs="Arial"/>
          <w:sz w:val="20"/>
        </w:rPr>
        <w:t xml:space="preserve"> </w:t>
      </w:r>
      <w:r w:rsidRPr="002C243E">
        <w:rPr>
          <w:rFonts w:cs="Arial"/>
          <w:sz w:val="20"/>
        </w:rPr>
        <w:tab/>
      </w:r>
      <w:proofErr w:type="spellStart"/>
      <w:r w:rsidRPr="002C243E">
        <w:rPr>
          <w:rFonts w:cs="Arial"/>
          <w:sz w:val="20"/>
        </w:rPr>
        <w:t>Mietola</w:t>
      </w:r>
      <w:proofErr w:type="spellEnd"/>
      <w:r w:rsidRPr="002C243E">
        <w:rPr>
          <w:rFonts w:cs="Arial"/>
          <w:sz w:val="20"/>
        </w:rPr>
        <w:t xml:space="preserve">, R. </w:t>
      </w:r>
      <w:proofErr w:type="spellStart"/>
      <w:r w:rsidRPr="002C243E">
        <w:rPr>
          <w:rFonts w:cs="Arial"/>
          <w:sz w:val="20"/>
        </w:rPr>
        <w:t>ym</w:t>
      </w:r>
      <w:proofErr w:type="spellEnd"/>
      <w:r w:rsidRPr="002C243E">
        <w:rPr>
          <w:rFonts w:cs="Arial"/>
          <w:sz w:val="20"/>
        </w:rPr>
        <w:t xml:space="preserve">. (2013) </w:t>
      </w:r>
      <w:proofErr w:type="spellStart"/>
      <w:r w:rsidRPr="002C243E">
        <w:rPr>
          <w:rFonts w:cs="Arial"/>
          <w:sz w:val="20"/>
        </w:rPr>
        <w:t>Kehitysvammaisten</w:t>
      </w:r>
      <w:proofErr w:type="spellEnd"/>
      <w:r w:rsidRPr="002C243E">
        <w:rPr>
          <w:rFonts w:cs="Arial"/>
          <w:sz w:val="20"/>
        </w:rPr>
        <w:t xml:space="preserve"> </w:t>
      </w:r>
      <w:proofErr w:type="spellStart"/>
      <w:r w:rsidRPr="002C243E">
        <w:rPr>
          <w:rFonts w:cs="Arial"/>
          <w:sz w:val="20"/>
        </w:rPr>
        <w:t>ihmisten</w:t>
      </w:r>
      <w:proofErr w:type="spellEnd"/>
      <w:r w:rsidRPr="002C243E">
        <w:rPr>
          <w:rFonts w:cs="Arial"/>
          <w:sz w:val="20"/>
        </w:rPr>
        <w:t xml:space="preserve"> </w:t>
      </w:r>
      <w:proofErr w:type="spellStart"/>
      <w:r w:rsidRPr="002C243E">
        <w:rPr>
          <w:rFonts w:cs="Arial"/>
          <w:sz w:val="20"/>
        </w:rPr>
        <w:t>asumisen</w:t>
      </w:r>
      <w:proofErr w:type="spellEnd"/>
      <w:r w:rsidRPr="002C243E">
        <w:rPr>
          <w:rFonts w:cs="Arial"/>
          <w:sz w:val="20"/>
        </w:rPr>
        <w:t xml:space="preserve"> </w:t>
      </w:r>
      <w:proofErr w:type="spellStart"/>
      <w:r w:rsidRPr="002C243E">
        <w:rPr>
          <w:rFonts w:cs="Arial"/>
          <w:sz w:val="20"/>
        </w:rPr>
        <w:t>tulevaisuus</w:t>
      </w:r>
      <w:proofErr w:type="spellEnd"/>
      <w:r w:rsidRPr="002C243E">
        <w:rPr>
          <w:rFonts w:cs="Arial"/>
          <w:sz w:val="20"/>
        </w:rPr>
        <w:t xml:space="preserve">: </w:t>
      </w:r>
      <w:proofErr w:type="spellStart"/>
      <w:r w:rsidRPr="002C243E">
        <w:rPr>
          <w:rFonts w:cs="Arial"/>
          <w:sz w:val="20"/>
        </w:rPr>
        <w:t>kansainvälisiä</w:t>
      </w:r>
      <w:proofErr w:type="spellEnd"/>
      <w:r w:rsidRPr="002C243E">
        <w:rPr>
          <w:rFonts w:cs="Arial"/>
          <w:sz w:val="20"/>
        </w:rPr>
        <w:t xml:space="preserve"> </w:t>
      </w:r>
      <w:proofErr w:type="spellStart"/>
      <w:r w:rsidRPr="002C243E">
        <w:rPr>
          <w:rFonts w:cs="Arial"/>
          <w:sz w:val="20"/>
        </w:rPr>
        <w:t>esimerkkejä</w:t>
      </w:r>
      <w:proofErr w:type="spellEnd"/>
      <w:r w:rsidRPr="002C243E">
        <w:rPr>
          <w:rFonts w:cs="Arial"/>
          <w:sz w:val="20"/>
        </w:rPr>
        <w:t xml:space="preserve"> </w:t>
      </w:r>
      <w:proofErr w:type="spellStart"/>
      <w:r w:rsidRPr="002C243E">
        <w:rPr>
          <w:rFonts w:cs="Arial"/>
          <w:sz w:val="20"/>
        </w:rPr>
        <w:t>ja</w:t>
      </w:r>
      <w:proofErr w:type="spellEnd"/>
      <w:r w:rsidRPr="002C243E">
        <w:rPr>
          <w:rFonts w:cs="Arial"/>
          <w:sz w:val="20"/>
        </w:rPr>
        <w:t xml:space="preserve"> </w:t>
      </w:r>
      <w:proofErr w:type="spellStart"/>
      <w:r w:rsidRPr="002C243E">
        <w:rPr>
          <w:rFonts w:cs="Arial"/>
          <w:sz w:val="20"/>
        </w:rPr>
        <w:t>vertailu</w:t>
      </w:r>
      <w:proofErr w:type="spellEnd"/>
      <w:r w:rsidRPr="002C243E">
        <w:rPr>
          <w:rFonts w:cs="Arial"/>
          <w:sz w:val="20"/>
        </w:rPr>
        <w:t xml:space="preserve"> </w:t>
      </w:r>
      <w:proofErr w:type="spellStart"/>
      <w:r w:rsidRPr="002C243E">
        <w:rPr>
          <w:rFonts w:cs="Arial"/>
          <w:sz w:val="20"/>
        </w:rPr>
        <w:t>Suomeen</w:t>
      </w:r>
      <w:proofErr w:type="spellEnd"/>
      <w:r w:rsidRPr="002C243E">
        <w:rPr>
          <w:rFonts w:cs="Arial"/>
          <w:sz w:val="20"/>
        </w:rPr>
        <w:t xml:space="preserve">. Helsinki. </w:t>
      </w:r>
      <w:proofErr w:type="spellStart"/>
      <w:r w:rsidRPr="002C243E">
        <w:rPr>
          <w:rFonts w:cs="Arial"/>
          <w:sz w:val="20"/>
        </w:rPr>
        <w:t>Ympäristöministeriö</w:t>
      </w:r>
      <w:proofErr w:type="spellEnd"/>
      <w:r w:rsidRPr="002C243E">
        <w:rPr>
          <w:rFonts w:cs="Arial"/>
          <w:sz w:val="20"/>
        </w:rPr>
        <w:t>. Available at </w:t>
      </w:r>
      <w:hyperlink r:id="rId30" w:history="1">
        <w:r w:rsidRPr="002C243E">
          <w:rPr>
            <w:rStyle w:val="Hyperlink"/>
            <w:rFonts w:cs="Arial"/>
            <w:sz w:val="20"/>
          </w:rPr>
          <w:t>https://www.vates.fi/media/tutkimustietoa/muiden</w:t>
        </w:r>
        <w:r w:rsidRPr="002C243E">
          <w:rPr>
            <w:rStyle w:val="Hyperlink"/>
            <w:rFonts w:cs="Arial"/>
            <w:sz w:val="20"/>
          </w:rPr>
          <w:noBreakHyphen/>
          <w:t>tutkimukset/sy3_2013_kehitysvammaisten_asuminen_final.web.pdf</w:t>
        </w:r>
      </w:hyperlink>
      <w:r w:rsidRPr="002C243E">
        <w:rPr>
          <w:rFonts w:cs="Arial"/>
          <w:sz w:val="20"/>
        </w:rPr>
        <w:t xml:space="preserve">. </w:t>
      </w:r>
    </w:p>
  </w:footnote>
  <w:footnote w:id="50">
    <w:p w14:paraId="2DDA8473" w14:textId="497B2585" w:rsidR="00973748" w:rsidRPr="002C243E" w:rsidRDefault="00973748" w:rsidP="00601E8D">
      <w:pPr>
        <w:ind w:left="284" w:hanging="284"/>
        <w:rPr>
          <w:rFonts w:cs="Arial"/>
        </w:rPr>
      </w:pPr>
      <w:r w:rsidRPr="002C243E">
        <w:rPr>
          <w:rStyle w:val="FootnoteReference"/>
          <w:rFonts w:cs="Arial"/>
        </w:rPr>
        <w:footnoteRef/>
      </w:r>
      <w:r w:rsidRPr="002C243E">
        <w:rPr>
          <w:rFonts w:cs="Arial"/>
          <w:sz w:val="20"/>
        </w:rPr>
        <w:t xml:space="preserve"> </w:t>
      </w:r>
      <w:r w:rsidRPr="002C243E">
        <w:rPr>
          <w:rFonts w:cs="Arial"/>
          <w:sz w:val="20"/>
        </w:rPr>
        <w:tab/>
        <w:t xml:space="preserve">The council of housing for persons with intellectual disabilities (KVANK, </w:t>
      </w:r>
      <w:proofErr w:type="spellStart"/>
      <w:r w:rsidRPr="002C243E">
        <w:rPr>
          <w:rFonts w:cs="Arial"/>
          <w:sz w:val="20"/>
        </w:rPr>
        <w:t>kehitysvamma-alan</w:t>
      </w:r>
      <w:proofErr w:type="spellEnd"/>
      <w:r w:rsidRPr="002C243E">
        <w:rPr>
          <w:rFonts w:cs="Arial"/>
          <w:sz w:val="20"/>
        </w:rPr>
        <w:t xml:space="preserve"> </w:t>
      </w:r>
      <w:proofErr w:type="spellStart"/>
      <w:r w:rsidRPr="002C243E">
        <w:rPr>
          <w:rFonts w:cs="Arial"/>
          <w:sz w:val="20"/>
        </w:rPr>
        <w:t>asumisen</w:t>
      </w:r>
      <w:proofErr w:type="spellEnd"/>
      <w:r w:rsidRPr="002C243E">
        <w:rPr>
          <w:rFonts w:cs="Arial"/>
          <w:sz w:val="20"/>
        </w:rPr>
        <w:t xml:space="preserve"> </w:t>
      </w:r>
      <w:proofErr w:type="spellStart"/>
      <w:r w:rsidRPr="002C243E">
        <w:rPr>
          <w:rFonts w:cs="Arial"/>
          <w:sz w:val="20"/>
        </w:rPr>
        <w:t>neuvottelukunta</w:t>
      </w:r>
      <w:proofErr w:type="spellEnd"/>
      <w:r w:rsidRPr="002C243E">
        <w:rPr>
          <w:rFonts w:cs="Arial"/>
          <w:sz w:val="20"/>
        </w:rPr>
        <w:t xml:space="preserve">) set a quality recommendation for housing of persons with intellectual disabilities for years 2010-2017. It is available at </w:t>
      </w:r>
      <w:hyperlink r:id="rId31" w:history="1">
        <w:r w:rsidRPr="002C243E">
          <w:rPr>
            <w:rStyle w:val="Hyperlink"/>
            <w:rFonts w:cs="Arial"/>
            <w:sz w:val="20"/>
          </w:rPr>
          <w:t>https://www.kvank.fi/wp-content/uploads/laatusuositukset_asuntojen_rakentamiseen_2010_2017.pdf</w:t>
        </w:r>
      </w:hyperlink>
      <w:r w:rsidRPr="002C243E">
        <w:rPr>
          <w:rFonts w:cs="Arial"/>
          <w:sz w:val="20"/>
        </w:rPr>
        <w:t xml:space="preserve">. </w:t>
      </w:r>
    </w:p>
  </w:footnote>
  <w:footnote w:id="51">
    <w:p w14:paraId="1BCBDF79" w14:textId="7970D8BC" w:rsidR="00973748" w:rsidRPr="002C243E" w:rsidRDefault="00973748" w:rsidP="00C12B70">
      <w:pPr>
        <w:pStyle w:val="FootnoteText"/>
        <w:ind w:left="284" w:hanging="284"/>
        <w:rPr>
          <w:rFonts w:cs="Arial"/>
        </w:rPr>
      </w:pPr>
      <w:r w:rsidRPr="002C243E">
        <w:rPr>
          <w:rStyle w:val="FootnoteReference"/>
          <w:rFonts w:cs="Arial"/>
        </w:rPr>
        <w:footnoteRef/>
      </w:r>
      <w:r w:rsidRPr="002C243E">
        <w:rPr>
          <w:rFonts w:cs="Arial"/>
        </w:rPr>
        <w:t xml:space="preserve"> </w:t>
      </w:r>
      <w:r w:rsidRPr="002C243E">
        <w:rPr>
          <w:rFonts w:cs="Arial"/>
        </w:rPr>
        <w:tab/>
      </w:r>
      <w:proofErr w:type="spellStart"/>
      <w:r w:rsidRPr="002C243E">
        <w:rPr>
          <w:rFonts w:cs="Arial"/>
        </w:rPr>
        <w:t>Tuokkola</w:t>
      </w:r>
      <w:proofErr w:type="spellEnd"/>
      <w:r w:rsidRPr="002C243E">
        <w:rPr>
          <w:rFonts w:cs="Arial"/>
        </w:rPr>
        <w:t xml:space="preserve">, K. and </w:t>
      </w:r>
      <w:proofErr w:type="spellStart"/>
      <w:r w:rsidRPr="002C243E">
        <w:rPr>
          <w:rFonts w:cs="Arial"/>
        </w:rPr>
        <w:t>Katsui</w:t>
      </w:r>
      <w:proofErr w:type="spellEnd"/>
      <w:r w:rsidRPr="002C243E">
        <w:rPr>
          <w:rFonts w:cs="Arial"/>
        </w:rPr>
        <w:t>, H. (2018) From institutions to community living: drivers and barriers of deinstitutionalisation Case study report: Finland 2018. EUFRA. Brussels. Page 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BE075" w14:textId="408A5A11" w:rsidR="00973748" w:rsidRDefault="00973748" w:rsidP="00D9246D">
    <w:pPr>
      <w:pStyle w:val="Header"/>
      <w:tabs>
        <w:tab w:val="clear" w:pos="9072"/>
        <w:tab w:val="right" w:pos="9063"/>
      </w:tabs>
    </w:pPr>
  </w:p>
  <w:p w14:paraId="16AE1ACA" w14:textId="3FAA6B2E" w:rsidR="00973748" w:rsidRDefault="00973748" w:rsidP="00D9246D">
    <w:pPr>
      <w:pStyle w:val="Header"/>
      <w:tabs>
        <w:tab w:val="clear" w:pos="9072"/>
        <w:tab w:val="right" w:pos="9063"/>
      </w:tabs>
    </w:pPr>
  </w:p>
  <w:p w14:paraId="07DEA69F" w14:textId="03AACC40" w:rsidR="00973748" w:rsidRDefault="00973748" w:rsidP="00D9246D">
    <w:pPr>
      <w:pStyle w:val="Header"/>
      <w:tabs>
        <w:tab w:val="clear" w:pos="9072"/>
        <w:tab w:val="right" w:pos="9063"/>
      </w:tabs>
    </w:pPr>
  </w:p>
  <w:p w14:paraId="4A6A665A" w14:textId="5B4E9A93" w:rsidR="00973748" w:rsidRDefault="00973748" w:rsidP="00A75929">
    <w:pPr>
      <w:pStyle w:val="Header"/>
      <w:tabs>
        <w:tab w:val="clear" w:pos="9072"/>
        <w:tab w:val="right" w:pos="9063"/>
      </w:tabs>
      <w:jc w:val="center"/>
      <w:rPr>
        <w:sz w:val="16"/>
        <w:szCs w:val="16"/>
      </w:rPr>
    </w:pPr>
    <w:r>
      <w:rPr>
        <w:sz w:val="16"/>
        <w:szCs w:val="16"/>
      </w:rPr>
      <w:t>ANED 2018-19 – Living independently and being included in the community – country report</w:t>
    </w:r>
  </w:p>
  <w:p w14:paraId="61332102" w14:textId="5BBDF64B" w:rsidR="00973748" w:rsidRPr="00A75929" w:rsidRDefault="00B92D61" w:rsidP="00A75929">
    <w:pPr>
      <w:pStyle w:val="Header"/>
      <w:tabs>
        <w:tab w:val="clear" w:pos="9072"/>
        <w:tab w:val="right" w:pos="9063"/>
      </w:tabs>
      <w:jc w:val="center"/>
      <w:rPr>
        <w:sz w:val="16"/>
        <w:szCs w:val="16"/>
      </w:rPr>
    </w:pPr>
    <w:r>
      <w:rPr>
        <w:noProof/>
        <w:sz w:val="16"/>
        <w:szCs w:val="16"/>
      </w:rPr>
      <w:pict w14:anchorId="66270AB9">
        <v:rect id="_x0000_i1025" alt="" style="width:453.15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E14E0"/>
    <w:multiLevelType w:val="multilevel"/>
    <w:tmpl w:val="EA4885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D4D7B86"/>
    <w:multiLevelType w:val="hybridMultilevel"/>
    <w:tmpl w:val="D2EEABCA"/>
    <w:lvl w:ilvl="0" w:tplc="C5A02C66">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347912"/>
    <w:multiLevelType w:val="hybridMultilevel"/>
    <w:tmpl w:val="DEEA6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1839EC"/>
    <w:multiLevelType w:val="multilevel"/>
    <w:tmpl w:val="B502C4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F94249E"/>
    <w:multiLevelType w:val="multilevel"/>
    <w:tmpl w:val="E6AE3656"/>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D96AA7"/>
    <w:multiLevelType w:val="hybridMultilevel"/>
    <w:tmpl w:val="A7EA264C"/>
    <w:lvl w:ilvl="0" w:tplc="26FAA51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D717CC5"/>
    <w:multiLevelType w:val="multilevel"/>
    <w:tmpl w:val="5772329A"/>
    <w:lvl w:ilvl="0">
      <w:start w:val="4"/>
      <w:numFmt w:val="decimal"/>
      <w:lvlText w:val="%1."/>
      <w:lvlJc w:val="left"/>
      <w:pPr>
        <w:ind w:left="927" w:hanging="360"/>
      </w:pPr>
      <w:rPr>
        <w:rFonts w:hint="default"/>
      </w:rPr>
    </w:lvl>
    <w:lvl w:ilvl="1">
      <w:start w:val="2"/>
      <w:numFmt w:val="decimal"/>
      <w:isLgl/>
      <w:lvlText w:val="%1.%2"/>
      <w:lvlJc w:val="left"/>
      <w:pPr>
        <w:ind w:left="1127" w:hanging="5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7" w15:restartNumberingAfterBreak="0">
    <w:nsid w:val="3033597A"/>
    <w:multiLevelType w:val="hybridMultilevel"/>
    <w:tmpl w:val="D478AFF2"/>
    <w:lvl w:ilvl="0" w:tplc="26FAA518">
      <w:start w:val="1"/>
      <w:numFmt w:val="bullet"/>
      <w:lvlText w:val=""/>
      <w:lvlJc w:val="left"/>
      <w:pPr>
        <w:ind w:left="720" w:hanging="360"/>
      </w:pPr>
      <w:rPr>
        <w:rFonts w:ascii="Symbol" w:hAnsi="Symbol" w:hint="default"/>
      </w:rPr>
    </w:lvl>
    <w:lvl w:ilvl="1" w:tplc="26FAA518">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1407CF"/>
    <w:multiLevelType w:val="hybridMultilevel"/>
    <w:tmpl w:val="8794C4A2"/>
    <w:lvl w:ilvl="0" w:tplc="EDBCE65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60817E5"/>
    <w:multiLevelType w:val="multilevel"/>
    <w:tmpl w:val="AA6A1352"/>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653A68"/>
    <w:multiLevelType w:val="hybridMultilevel"/>
    <w:tmpl w:val="B43AA158"/>
    <w:lvl w:ilvl="0" w:tplc="4DAADB42">
      <w:start w:val="1"/>
      <w:numFmt w:val="bullet"/>
      <w:pStyle w:val="ListDash"/>
      <w:lvlText w:val="­"/>
      <w:lvlJc w:val="left"/>
      <w:pPr>
        <w:ind w:left="-612" w:hanging="360"/>
      </w:pPr>
      <w:rPr>
        <w:rFonts w:ascii="Times New Roman" w:hAnsi="Times New Roman" w:cs="Times New Roman" w:hint="default"/>
      </w:rPr>
    </w:lvl>
    <w:lvl w:ilvl="1" w:tplc="04090003" w:tentative="1">
      <w:start w:val="1"/>
      <w:numFmt w:val="bullet"/>
      <w:lvlText w:val="o"/>
      <w:lvlJc w:val="left"/>
      <w:pPr>
        <w:ind w:left="108" w:hanging="360"/>
      </w:pPr>
      <w:rPr>
        <w:rFonts w:ascii="Courier New" w:hAnsi="Courier New" w:hint="default"/>
      </w:rPr>
    </w:lvl>
    <w:lvl w:ilvl="2" w:tplc="04090005" w:tentative="1">
      <w:start w:val="1"/>
      <w:numFmt w:val="bullet"/>
      <w:lvlText w:val=""/>
      <w:lvlJc w:val="left"/>
      <w:pPr>
        <w:ind w:left="828" w:hanging="360"/>
      </w:pPr>
      <w:rPr>
        <w:rFonts w:ascii="Wingdings" w:hAnsi="Wingdings" w:hint="default"/>
      </w:rPr>
    </w:lvl>
    <w:lvl w:ilvl="3" w:tplc="04090001" w:tentative="1">
      <w:start w:val="1"/>
      <w:numFmt w:val="bullet"/>
      <w:lvlText w:val=""/>
      <w:lvlJc w:val="left"/>
      <w:pPr>
        <w:ind w:left="1548" w:hanging="360"/>
      </w:pPr>
      <w:rPr>
        <w:rFonts w:ascii="Symbol" w:hAnsi="Symbol" w:hint="default"/>
      </w:rPr>
    </w:lvl>
    <w:lvl w:ilvl="4" w:tplc="04090003" w:tentative="1">
      <w:start w:val="1"/>
      <w:numFmt w:val="bullet"/>
      <w:lvlText w:val="o"/>
      <w:lvlJc w:val="left"/>
      <w:pPr>
        <w:ind w:left="2268" w:hanging="360"/>
      </w:pPr>
      <w:rPr>
        <w:rFonts w:ascii="Courier New" w:hAnsi="Courier New" w:hint="default"/>
      </w:rPr>
    </w:lvl>
    <w:lvl w:ilvl="5" w:tplc="04090005" w:tentative="1">
      <w:start w:val="1"/>
      <w:numFmt w:val="bullet"/>
      <w:lvlText w:val=""/>
      <w:lvlJc w:val="left"/>
      <w:pPr>
        <w:ind w:left="2988" w:hanging="360"/>
      </w:pPr>
      <w:rPr>
        <w:rFonts w:ascii="Wingdings" w:hAnsi="Wingdings" w:hint="default"/>
      </w:rPr>
    </w:lvl>
    <w:lvl w:ilvl="6" w:tplc="04090001" w:tentative="1">
      <w:start w:val="1"/>
      <w:numFmt w:val="bullet"/>
      <w:lvlText w:val=""/>
      <w:lvlJc w:val="left"/>
      <w:pPr>
        <w:ind w:left="3708" w:hanging="360"/>
      </w:pPr>
      <w:rPr>
        <w:rFonts w:ascii="Symbol" w:hAnsi="Symbol" w:hint="default"/>
      </w:rPr>
    </w:lvl>
    <w:lvl w:ilvl="7" w:tplc="04090003" w:tentative="1">
      <w:start w:val="1"/>
      <w:numFmt w:val="bullet"/>
      <w:lvlText w:val="o"/>
      <w:lvlJc w:val="left"/>
      <w:pPr>
        <w:ind w:left="4428" w:hanging="360"/>
      </w:pPr>
      <w:rPr>
        <w:rFonts w:ascii="Courier New" w:hAnsi="Courier New" w:hint="default"/>
      </w:rPr>
    </w:lvl>
    <w:lvl w:ilvl="8" w:tplc="04090005" w:tentative="1">
      <w:start w:val="1"/>
      <w:numFmt w:val="bullet"/>
      <w:lvlText w:val=""/>
      <w:lvlJc w:val="left"/>
      <w:pPr>
        <w:ind w:left="5148" w:hanging="360"/>
      </w:pPr>
      <w:rPr>
        <w:rFonts w:ascii="Wingdings" w:hAnsi="Wingdings" w:hint="default"/>
      </w:rPr>
    </w:lvl>
  </w:abstractNum>
  <w:abstractNum w:abstractNumId="11" w15:restartNumberingAfterBreak="0">
    <w:nsid w:val="3AF7458F"/>
    <w:multiLevelType w:val="multilevel"/>
    <w:tmpl w:val="97CC10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E1B457E"/>
    <w:multiLevelType w:val="hybridMultilevel"/>
    <w:tmpl w:val="4232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295A40"/>
    <w:multiLevelType w:val="multilevel"/>
    <w:tmpl w:val="FED6F98A"/>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8EC5970"/>
    <w:multiLevelType w:val="hybridMultilevel"/>
    <w:tmpl w:val="E28E0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1F6499"/>
    <w:multiLevelType w:val="multilevel"/>
    <w:tmpl w:val="343AD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DF56900"/>
    <w:multiLevelType w:val="hybridMultilevel"/>
    <w:tmpl w:val="EBAA93E2"/>
    <w:lvl w:ilvl="0" w:tplc="4FE0CB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5E089A"/>
    <w:multiLevelType w:val="multilevel"/>
    <w:tmpl w:val="8B88865E"/>
    <w:lvl w:ilvl="0">
      <w:start w:val="5"/>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70A5636"/>
    <w:multiLevelType w:val="hybridMultilevel"/>
    <w:tmpl w:val="36747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A62572"/>
    <w:multiLevelType w:val="multilevel"/>
    <w:tmpl w:val="DF985DF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C851931"/>
    <w:multiLevelType w:val="hybridMultilevel"/>
    <w:tmpl w:val="EBD4AFE2"/>
    <w:lvl w:ilvl="0" w:tplc="6FF21F9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1" w15:restartNumberingAfterBreak="0">
    <w:nsid w:val="60A45193"/>
    <w:multiLevelType w:val="hybridMultilevel"/>
    <w:tmpl w:val="58308CEA"/>
    <w:lvl w:ilvl="0" w:tplc="26FAA5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F533B0"/>
    <w:multiLevelType w:val="hybridMultilevel"/>
    <w:tmpl w:val="E7B006D2"/>
    <w:lvl w:ilvl="0" w:tplc="B7C8FED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EF5BC0"/>
    <w:multiLevelType w:val="hybridMultilevel"/>
    <w:tmpl w:val="F0AEFB24"/>
    <w:lvl w:ilvl="0" w:tplc="9DB6D3A4">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00F357E"/>
    <w:multiLevelType w:val="hybridMultilevel"/>
    <w:tmpl w:val="638EB332"/>
    <w:lvl w:ilvl="0" w:tplc="EA2C2254">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1E351EA"/>
    <w:multiLevelType w:val="multilevel"/>
    <w:tmpl w:val="0180E13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72DB1068"/>
    <w:multiLevelType w:val="hybridMultilevel"/>
    <w:tmpl w:val="6FA8F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891E5F"/>
    <w:multiLevelType w:val="multilevel"/>
    <w:tmpl w:val="D222084C"/>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8081535"/>
    <w:multiLevelType w:val="hybridMultilevel"/>
    <w:tmpl w:val="A4FA8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4B224B"/>
    <w:multiLevelType w:val="multilevel"/>
    <w:tmpl w:val="8E5CF428"/>
    <w:lvl w:ilvl="0">
      <w:start w:val="1"/>
      <w:numFmt w:val="decimal"/>
      <w:lvlText w:val="%1"/>
      <w:lvlJc w:val="left"/>
      <w:pPr>
        <w:ind w:left="36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0"/>
  </w:num>
  <w:num w:numId="2">
    <w:abstractNumId w:val="0"/>
  </w:num>
  <w:num w:numId="3">
    <w:abstractNumId w:val="0"/>
  </w:num>
  <w:num w:numId="4">
    <w:abstractNumId w:val="0"/>
  </w:num>
  <w:num w:numId="5">
    <w:abstractNumId w:val="0"/>
  </w:num>
  <w:num w:numId="6">
    <w:abstractNumId w:val="10"/>
  </w:num>
  <w:num w:numId="7">
    <w:abstractNumId w:val="26"/>
  </w:num>
  <w:num w:numId="8">
    <w:abstractNumId w:val="22"/>
  </w:num>
  <w:num w:numId="9">
    <w:abstractNumId w:val="24"/>
  </w:num>
  <w:num w:numId="10">
    <w:abstractNumId w:val="1"/>
  </w:num>
  <w:num w:numId="11">
    <w:abstractNumId w:val="3"/>
  </w:num>
  <w:num w:numId="12">
    <w:abstractNumId w:val="0"/>
    <w:lvlOverride w:ilvl="0">
      <w:startOverride w:val="1"/>
    </w:lvlOverride>
    <w:lvlOverride w:ilvl="1">
      <w:startOverride w:val="1"/>
    </w:lvlOverride>
  </w:num>
  <w:num w:numId="13">
    <w:abstractNumId w:val="16"/>
  </w:num>
  <w:num w:numId="14">
    <w:abstractNumId w:val="19"/>
  </w:num>
  <w:num w:numId="15">
    <w:abstractNumId w:val="23"/>
  </w:num>
  <w:num w:numId="16">
    <w:abstractNumId w:val="7"/>
  </w:num>
  <w:num w:numId="17">
    <w:abstractNumId w:val="11"/>
  </w:num>
  <w:num w:numId="18">
    <w:abstractNumId w:val="21"/>
  </w:num>
  <w:num w:numId="19">
    <w:abstractNumId w:val="17"/>
  </w:num>
  <w:num w:numId="20">
    <w:abstractNumId w:val="5"/>
  </w:num>
  <w:num w:numId="21">
    <w:abstractNumId w:val="29"/>
  </w:num>
  <w:num w:numId="22">
    <w:abstractNumId w:val="6"/>
  </w:num>
  <w:num w:numId="23">
    <w:abstractNumId w:val="29"/>
    <w:lvlOverride w:ilvl="0">
      <w:startOverride w:val="5"/>
    </w:lvlOverride>
  </w:num>
  <w:num w:numId="24">
    <w:abstractNumId w:val="27"/>
  </w:num>
  <w:num w:numId="25">
    <w:abstractNumId w:val="13"/>
  </w:num>
  <w:num w:numId="26">
    <w:abstractNumId w:val="9"/>
  </w:num>
  <w:num w:numId="27">
    <w:abstractNumId w:val="4"/>
  </w:num>
  <w:num w:numId="28">
    <w:abstractNumId w:val="28"/>
  </w:num>
  <w:num w:numId="29">
    <w:abstractNumId w:val="14"/>
  </w:num>
  <w:num w:numId="30">
    <w:abstractNumId w:val="12"/>
  </w:num>
  <w:num w:numId="31">
    <w:abstractNumId w:val="8"/>
  </w:num>
  <w:num w:numId="32">
    <w:abstractNumId w:val="18"/>
  </w:num>
  <w:num w:numId="33">
    <w:abstractNumId w:val="15"/>
  </w:num>
  <w:num w:numId="34">
    <w:abstractNumId w:val="2"/>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autoHyphenation/>
  <w:hyphenationZone w:val="425"/>
  <w:drawingGridHorizontalSpacing w:val="120"/>
  <w:drawingGridVerticalSpacing w:val="163"/>
  <w:displayHorizontalDrawingGridEvery w:val="2"/>
  <w:displayVerticalDrawingGridEvery w:val="2"/>
  <w:characterSpacingControl w:val="doNotCompress"/>
  <w:hdrShapeDefaults>
    <o:shapedefaults v:ext="edit" spidmax="614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9A8"/>
    <w:rsid w:val="000006AC"/>
    <w:rsid w:val="000010EF"/>
    <w:rsid w:val="00001395"/>
    <w:rsid w:val="00004B49"/>
    <w:rsid w:val="00005EB0"/>
    <w:rsid w:val="00006EFE"/>
    <w:rsid w:val="00007032"/>
    <w:rsid w:val="000107D8"/>
    <w:rsid w:val="00011EEA"/>
    <w:rsid w:val="00013016"/>
    <w:rsid w:val="00017716"/>
    <w:rsid w:val="0001787A"/>
    <w:rsid w:val="0002056F"/>
    <w:rsid w:val="000328E2"/>
    <w:rsid w:val="00034BDC"/>
    <w:rsid w:val="000356A9"/>
    <w:rsid w:val="0004157F"/>
    <w:rsid w:val="00042203"/>
    <w:rsid w:val="00055DDF"/>
    <w:rsid w:val="00065459"/>
    <w:rsid w:val="00066073"/>
    <w:rsid w:val="00066077"/>
    <w:rsid w:val="000660FC"/>
    <w:rsid w:val="000724BE"/>
    <w:rsid w:val="00072726"/>
    <w:rsid w:val="00072A12"/>
    <w:rsid w:val="000733D0"/>
    <w:rsid w:val="000744C4"/>
    <w:rsid w:val="00075499"/>
    <w:rsid w:val="00093CCA"/>
    <w:rsid w:val="000A02B1"/>
    <w:rsid w:val="000A55F3"/>
    <w:rsid w:val="000A5D05"/>
    <w:rsid w:val="000A6491"/>
    <w:rsid w:val="000B5B96"/>
    <w:rsid w:val="000C320A"/>
    <w:rsid w:val="000C4A1C"/>
    <w:rsid w:val="000C52E4"/>
    <w:rsid w:val="000C60FC"/>
    <w:rsid w:val="000D2872"/>
    <w:rsid w:val="000D2998"/>
    <w:rsid w:val="000D40B3"/>
    <w:rsid w:val="000D5FF3"/>
    <w:rsid w:val="000D694B"/>
    <w:rsid w:val="000E1CDC"/>
    <w:rsid w:val="000E239D"/>
    <w:rsid w:val="000E3106"/>
    <w:rsid w:val="000E7320"/>
    <w:rsid w:val="000E73EE"/>
    <w:rsid w:val="000F0412"/>
    <w:rsid w:val="000F06D8"/>
    <w:rsid w:val="000F41EE"/>
    <w:rsid w:val="000F684D"/>
    <w:rsid w:val="000F7BD3"/>
    <w:rsid w:val="001001EB"/>
    <w:rsid w:val="00100AD3"/>
    <w:rsid w:val="001163EC"/>
    <w:rsid w:val="00120F42"/>
    <w:rsid w:val="00122217"/>
    <w:rsid w:val="001246E6"/>
    <w:rsid w:val="00124BD8"/>
    <w:rsid w:val="00124D31"/>
    <w:rsid w:val="00133890"/>
    <w:rsid w:val="00134297"/>
    <w:rsid w:val="00134739"/>
    <w:rsid w:val="001356B6"/>
    <w:rsid w:val="0014163B"/>
    <w:rsid w:val="00141842"/>
    <w:rsid w:val="00142D98"/>
    <w:rsid w:val="00142FBE"/>
    <w:rsid w:val="00144CE6"/>
    <w:rsid w:val="00146B0C"/>
    <w:rsid w:val="00150778"/>
    <w:rsid w:val="0015476F"/>
    <w:rsid w:val="00157D19"/>
    <w:rsid w:val="00160DB5"/>
    <w:rsid w:val="001669BD"/>
    <w:rsid w:val="001675DA"/>
    <w:rsid w:val="00170DDA"/>
    <w:rsid w:val="00173EF0"/>
    <w:rsid w:val="00174183"/>
    <w:rsid w:val="00176ACF"/>
    <w:rsid w:val="00177262"/>
    <w:rsid w:val="00191463"/>
    <w:rsid w:val="001919B4"/>
    <w:rsid w:val="00192068"/>
    <w:rsid w:val="0019446D"/>
    <w:rsid w:val="001A0539"/>
    <w:rsid w:val="001A47C4"/>
    <w:rsid w:val="001B0656"/>
    <w:rsid w:val="001B1056"/>
    <w:rsid w:val="001B2D58"/>
    <w:rsid w:val="001B5BBA"/>
    <w:rsid w:val="001C0377"/>
    <w:rsid w:val="001C09DA"/>
    <w:rsid w:val="001C0EE8"/>
    <w:rsid w:val="001C185B"/>
    <w:rsid w:val="001C1FCD"/>
    <w:rsid w:val="001C2612"/>
    <w:rsid w:val="001C26B5"/>
    <w:rsid w:val="001C3EF5"/>
    <w:rsid w:val="001C52BF"/>
    <w:rsid w:val="001C5462"/>
    <w:rsid w:val="001C7477"/>
    <w:rsid w:val="001D4405"/>
    <w:rsid w:val="001E46AC"/>
    <w:rsid w:val="001E538E"/>
    <w:rsid w:val="001F08A2"/>
    <w:rsid w:val="001F29C7"/>
    <w:rsid w:val="001F5AA6"/>
    <w:rsid w:val="001F66C4"/>
    <w:rsid w:val="001F6E16"/>
    <w:rsid w:val="00205446"/>
    <w:rsid w:val="0020766F"/>
    <w:rsid w:val="00207C9F"/>
    <w:rsid w:val="00207D68"/>
    <w:rsid w:val="00212FAE"/>
    <w:rsid w:val="00221D05"/>
    <w:rsid w:val="0023087B"/>
    <w:rsid w:val="0023573E"/>
    <w:rsid w:val="002377FD"/>
    <w:rsid w:val="002438C0"/>
    <w:rsid w:val="00244C81"/>
    <w:rsid w:val="0024617E"/>
    <w:rsid w:val="00253E4A"/>
    <w:rsid w:val="0025688B"/>
    <w:rsid w:val="002568D1"/>
    <w:rsid w:val="00256B95"/>
    <w:rsid w:val="002624E9"/>
    <w:rsid w:val="00264A6F"/>
    <w:rsid w:val="00265213"/>
    <w:rsid w:val="00266D06"/>
    <w:rsid w:val="00272387"/>
    <w:rsid w:val="00272E94"/>
    <w:rsid w:val="002731C4"/>
    <w:rsid w:val="00273F2C"/>
    <w:rsid w:val="00274B9A"/>
    <w:rsid w:val="00274EAF"/>
    <w:rsid w:val="00275121"/>
    <w:rsid w:val="00277F43"/>
    <w:rsid w:val="00283E11"/>
    <w:rsid w:val="00285241"/>
    <w:rsid w:val="00286C29"/>
    <w:rsid w:val="0028782C"/>
    <w:rsid w:val="0029474D"/>
    <w:rsid w:val="0029574F"/>
    <w:rsid w:val="002976D5"/>
    <w:rsid w:val="00297E83"/>
    <w:rsid w:val="002A374E"/>
    <w:rsid w:val="002A5D7E"/>
    <w:rsid w:val="002A75B1"/>
    <w:rsid w:val="002B081A"/>
    <w:rsid w:val="002B16A5"/>
    <w:rsid w:val="002B1D7A"/>
    <w:rsid w:val="002B26FF"/>
    <w:rsid w:val="002B3348"/>
    <w:rsid w:val="002B358F"/>
    <w:rsid w:val="002B4348"/>
    <w:rsid w:val="002B464B"/>
    <w:rsid w:val="002B4FAD"/>
    <w:rsid w:val="002B559B"/>
    <w:rsid w:val="002B7B37"/>
    <w:rsid w:val="002C0D5E"/>
    <w:rsid w:val="002C243E"/>
    <w:rsid w:val="002D178C"/>
    <w:rsid w:val="002D1D20"/>
    <w:rsid w:val="002D2189"/>
    <w:rsid w:val="002D37A7"/>
    <w:rsid w:val="002D3A99"/>
    <w:rsid w:val="002D574B"/>
    <w:rsid w:val="002D5772"/>
    <w:rsid w:val="002D5A51"/>
    <w:rsid w:val="002D663A"/>
    <w:rsid w:val="002D73C7"/>
    <w:rsid w:val="002D7E78"/>
    <w:rsid w:val="002E0227"/>
    <w:rsid w:val="002E1815"/>
    <w:rsid w:val="002E20ED"/>
    <w:rsid w:val="002E2F07"/>
    <w:rsid w:val="002E4658"/>
    <w:rsid w:val="002E5B1F"/>
    <w:rsid w:val="002F08CC"/>
    <w:rsid w:val="002F1CE3"/>
    <w:rsid w:val="002F2966"/>
    <w:rsid w:val="002F300D"/>
    <w:rsid w:val="002F3619"/>
    <w:rsid w:val="002F4995"/>
    <w:rsid w:val="002F7E15"/>
    <w:rsid w:val="0030035D"/>
    <w:rsid w:val="0030520D"/>
    <w:rsid w:val="00310F1C"/>
    <w:rsid w:val="00311271"/>
    <w:rsid w:val="003126B4"/>
    <w:rsid w:val="003139D9"/>
    <w:rsid w:val="00321C1E"/>
    <w:rsid w:val="00325D99"/>
    <w:rsid w:val="0032603B"/>
    <w:rsid w:val="003260BC"/>
    <w:rsid w:val="003275EE"/>
    <w:rsid w:val="003303A9"/>
    <w:rsid w:val="003309CD"/>
    <w:rsid w:val="003314D5"/>
    <w:rsid w:val="0033223E"/>
    <w:rsid w:val="00344C79"/>
    <w:rsid w:val="00347F0E"/>
    <w:rsid w:val="00350788"/>
    <w:rsid w:val="0035736C"/>
    <w:rsid w:val="00360E8F"/>
    <w:rsid w:val="00371A5A"/>
    <w:rsid w:val="00377489"/>
    <w:rsid w:val="00377EB2"/>
    <w:rsid w:val="00381137"/>
    <w:rsid w:val="003811D3"/>
    <w:rsid w:val="00386B0C"/>
    <w:rsid w:val="00390816"/>
    <w:rsid w:val="0039399A"/>
    <w:rsid w:val="00395BD8"/>
    <w:rsid w:val="003A0351"/>
    <w:rsid w:val="003A53B1"/>
    <w:rsid w:val="003A60ED"/>
    <w:rsid w:val="003A62B7"/>
    <w:rsid w:val="003B558A"/>
    <w:rsid w:val="003B7B78"/>
    <w:rsid w:val="003C01CE"/>
    <w:rsid w:val="003C4F29"/>
    <w:rsid w:val="003C507D"/>
    <w:rsid w:val="003D3873"/>
    <w:rsid w:val="003D5D92"/>
    <w:rsid w:val="003E39A7"/>
    <w:rsid w:val="003E56F2"/>
    <w:rsid w:val="003E58BF"/>
    <w:rsid w:val="003F6225"/>
    <w:rsid w:val="003F74C2"/>
    <w:rsid w:val="00406725"/>
    <w:rsid w:val="004067C5"/>
    <w:rsid w:val="00410037"/>
    <w:rsid w:val="004110DA"/>
    <w:rsid w:val="0041392D"/>
    <w:rsid w:val="00415DB5"/>
    <w:rsid w:val="00415F7C"/>
    <w:rsid w:val="00416654"/>
    <w:rsid w:val="00417088"/>
    <w:rsid w:val="004176D3"/>
    <w:rsid w:val="00417E9C"/>
    <w:rsid w:val="00421979"/>
    <w:rsid w:val="00426E70"/>
    <w:rsid w:val="00427F0B"/>
    <w:rsid w:val="00430EB5"/>
    <w:rsid w:val="0043270B"/>
    <w:rsid w:val="00432891"/>
    <w:rsid w:val="004335BB"/>
    <w:rsid w:val="00436D71"/>
    <w:rsid w:val="00437F65"/>
    <w:rsid w:val="00441D45"/>
    <w:rsid w:val="00442C0F"/>
    <w:rsid w:val="00443CA0"/>
    <w:rsid w:val="00447476"/>
    <w:rsid w:val="00447E96"/>
    <w:rsid w:val="00450B27"/>
    <w:rsid w:val="004579A2"/>
    <w:rsid w:val="004708BD"/>
    <w:rsid w:val="004713ED"/>
    <w:rsid w:val="004735B4"/>
    <w:rsid w:val="004766E9"/>
    <w:rsid w:val="00482511"/>
    <w:rsid w:val="00483747"/>
    <w:rsid w:val="004865DA"/>
    <w:rsid w:val="0048674E"/>
    <w:rsid w:val="00492B2A"/>
    <w:rsid w:val="00494597"/>
    <w:rsid w:val="00495F26"/>
    <w:rsid w:val="004A0C1D"/>
    <w:rsid w:val="004A13D2"/>
    <w:rsid w:val="004A1E71"/>
    <w:rsid w:val="004A5A3F"/>
    <w:rsid w:val="004B095E"/>
    <w:rsid w:val="004B2688"/>
    <w:rsid w:val="004B33BB"/>
    <w:rsid w:val="004B76DF"/>
    <w:rsid w:val="004C1466"/>
    <w:rsid w:val="004C26E5"/>
    <w:rsid w:val="004C28D7"/>
    <w:rsid w:val="004C4586"/>
    <w:rsid w:val="004C4FCF"/>
    <w:rsid w:val="004C6A49"/>
    <w:rsid w:val="004D2143"/>
    <w:rsid w:val="004E0DD7"/>
    <w:rsid w:val="004E306D"/>
    <w:rsid w:val="004E4114"/>
    <w:rsid w:val="004E60B3"/>
    <w:rsid w:val="004F1911"/>
    <w:rsid w:val="004F1C64"/>
    <w:rsid w:val="004F30E6"/>
    <w:rsid w:val="004F3D63"/>
    <w:rsid w:val="004F763E"/>
    <w:rsid w:val="0050165C"/>
    <w:rsid w:val="005072F9"/>
    <w:rsid w:val="00514C4B"/>
    <w:rsid w:val="00516BAF"/>
    <w:rsid w:val="005177D0"/>
    <w:rsid w:val="005209FD"/>
    <w:rsid w:val="00521C6D"/>
    <w:rsid w:val="00523516"/>
    <w:rsid w:val="00531377"/>
    <w:rsid w:val="0053193E"/>
    <w:rsid w:val="00532BAB"/>
    <w:rsid w:val="00533ECF"/>
    <w:rsid w:val="005405AE"/>
    <w:rsid w:val="0054077D"/>
    <w:rsid w:val="00540A61"/>
    <w:rsid w:val="005416F4"/>
    <w:rsid w:val="0054225F"/>
    <w:rsid w:val="005448F9"/>
    <w:rsid w:val="00553139"/>
    <w:rsid w:val="00554093"/>
    <w:rsid w:val="005565ED"/>
    <w:rsid w:val="0056067C"/>
    <w:rsid w:val="00563FFC"/>
    <w:rsid w:val="005715E0"/>
    <w:rsid w:val="00571C29"/>
    <w:rsid w:val="00572906"/>
    <w:rsid w:val="00572EDF"/>
    <w:rsid w:val="0057478E"/>
    <w:rsid w:val="005760A9"/>
    <w:rsid w:val="00580BE3"/>
    <w:rsid w:val="0058242F"/>
    <w:rsid w:val="0058296F"/>
    <w:rsid w:val="00582B55"/>
    <w:rsid w:val="0058666E"/>
    <w:rsid w:val="00590142"/>
    <w:rsid w:val="0059070D"/>
    <w:rsid w:val="005943D9"/>
    <w:rsid w:val="00594FEE"/>
    <w:rsid w:val="005956EB"/>
    <w:rsid w:val="00597BCB"/>
    <w:rsid w:val="005A0FEC"/>
    <w:rsid w:val="005A1DAC"/>
    <w:rsid w:val="005A30C2"/>
    <w:rsid w:val="005A3904"/>
    <w:rsid w:val="005B0858"/>
    <w:rsid w:val="005B0F75"/>
    <w:rsid w:val="005B118B"/>
    <w:rsid w:val="005B156C"/>
    <w:rsid w:val="005B3F93"/>
    <w:rsid w:val="005B46D3"/>
    <w:rsid w:val="005B7B18"/>
    <w:rsid w:val="005C2BFD"/>
    <w:rsid w:val="005C66C2"/>
    <w:rsid w:val="005C758B"/>
    <w:rsid w:val="005D1595"/>
    <w:rsid w:val="005D5530"/>
    <w:rsid w:val="005E1F2D"/>
    <w:rsid w:val="005E2220"/>
    <w:rsid w:val="005E3423"/>
    <w:rsid w:val="005E3F66"/>
    <w:rsid w:val="005F0862"/>
    <w:rsid w:val="005F19AF"/>
    <w:rsid w:val="005F2004"/>
    <w:rsid w:val="005F29F1"/>
    <w:rsid w:val="005F7544"/>
    <w:rsid w:val="006009ED"/>
    <w:rsid w:val="00601E8D"/>
    <w:rsid w:val="00602EDE"/>
    <w:rsid w:val="006063C3"/>
    <w:rsid w:val="006105EF"/>
    <w:rsid w:val="0061187D"/>
    <w:rsid w:val="00621741"/>
    <w:rsid w:val="00622FC0"/>
    <w:rsid w:val="00625E5E"/>
    <w:rsid w:val="00627A66"/>
    <w:rsid w:val="00627C94"/>
    <w:rsid w:val="00635325"/>
    <w:rsid w:val="006403F3"/>
    <w:rsid w:val="006431C1"/>
    <w:rsid w:val="00647DE8"/>
    <w:rsid w:val="0065182B"/>
    <w:rsid w:val="00651DA2"/>
    <w:rsid w:val="00652417"/>
    <w:rsid w:val="00652FF6"/>
    <w:rsid w:val="006560F0"/>
    <w:rsid w:val="00665496"/>
    <w:rsid w:val="006705D2"/>
    <w:rsid w:val="006747BC"/>
    <w:rsid w:val="00674C80"/>
    <w:rsid w:val="00675214"/>
    <w:rsid w:val="0067561B"/>
    <w:rsid w:val="00676572"/>
    <w:rsid w:val="00680CF1"/>
    <w:rsid w:val="0068497B"/>
    <w:rsid w:val="00685702"/>
    <w:rsid w:val="00685C94"/>
    <w:rsid w:val="006874D6"/>
    <w:rsid w:val="00693071"/>
    <w:rsid w:val="0069406E"/>
    <w:rsid w:val="006A2817"/>
    <w:rsid w:val="006A2E7A"/>
    <w:rsid w:val="006A2EC5"/>
    <w:rsid w:val="006A3836"/>
    <w:rsid w:val="006A4297"/>
    <w:rsid w:val="006B0444"/>
    <w:rsid w:val="006B054C"/>
    <w:rsid w:val="006B2CE4"/>
    <w:rsid w:val="006B2D20"/>
    <w:rsid w:val="006B3973"/>
    <w:rsid w:val="006B6ADB"/>
    <w:rsid w:val="006C2598"/>
    <w:rsid w:val="006C42E1"/>
    <w:rsid w:val="006C6451"/>
    <w:rsid w:val="006C6695"/>
    <w:rsid w:val="006C6A02"/>
    <w:rsid w:val="006C6A88"/>
    <w:rsid w:val="006C7412"/>
    <w:rsid w:val="006C752F"/>
    <w:rsid w:val="006D03F9"/>
    <w:rsid w:val="006D44C4"/>
    <w:rsid w:val="006D5C20"/>
    <w:rsid w:val="006D6598"/>
    <w:rsid w:val="006E238D"/>
    <w:rsid w:val="006E3068"/>
    <w:rsid w:val="006E3A40"/>
    <w:rsid w:val="006E48B3"/>
    <w:rsid w:val="006E5749"/>
    <w:rsid w:val="006E5E29"/>
    <w:rsid w:val="006E7253"/>
    <w:rsid w:val="006F3FBE"/>
    <w:rsid w:val="006F6624"/>
    <w:rsid w:val="006F7AEA"/>
    <w:rsid w:val="0070429A"/>
    <w:rsid w:val="00707732"/>
    <w:rsid w:val="00707FF0"/>
    <w:rsid w:val="0071002D"/>
    <w:rsid w:val="00710C86"/>
    <w:rsid w:val="00711922"/>
    <w:rsid w:val="00712C91"/>
    <w:rsid w:val="00716B20"/>
    <w:rsid w:val="007177A9"/>
    <w:rsid w:val="00720F13"/>
    <w:rsid w:val="00733C48"/>
    <w:rsid w:val="00735565"/>
    <w:rsid w:val="0073779B"/>
    <w:rsid w:val="0073792F"/>
    <w:rsid w:val="007402BA"/>
    <w:rsid w:val="007402F6"/>
    <w:rsid w:val="007403AE"/>
    <w:rsid w:val="00743CF9"/>
    <w:rsid w:val="00744850"/>
    <w:rsid w:val="007504C3"/>
    <w:rsid w:val="00751C9B"/>
    <w:rsid w:val="00751E02"/>
    <w:rsid w:val="007523EA"/>
    <w:rsid w:val="007558EF"/>
    <w:rsid w:val="00756D9C"/>
    <w:rsid w:val="00757651"/>
    <w:rsid w:val="00760491"/>
    <w:rsid w:val="007645C8"/>
    <w:rsid w:val="00766283"/>
    <w:rsid w:val="00774FE6"/>
    <w:rsid w:val="00775FA1"/>
    <w:rsid w:val="007804F7"/>
    <w:rsid w:val="00790393"/>
    <w:rsid w:val="00790954"/>
    <w:rsid w:val="0079432E"/>
    <w:rsid w:val="00796DA4"/>
    <w:rsid w:val="007A0E0F"/>
    <w:rsid w:val="007A1049"/>
    <w:rsid w:val="007A7E3C"/>
    <w:rsid w:val="007B242B"/>
    <w:rsid w:val="007B31EF"/>
    <w:rsid w:val="007B6508"/>
    <w:rsid w:val="007B7315"/>
    <w:rsid w:val="007B7A6F"/>
    <w:rsid w:val="007C128B"/>
    <w:rsid w:val="007C1756"/>
    <w:rsid w:val="007C33CF"/>
    <w:rsid w:val="007C4797"/>
    <w:rsid w:val="007C47FF"/>
    <w:rsid w:val="007C505B"/>
    <w:rsid w:val="007C5D3D"/>
    <w:rsid w:val="007C6B49"/>
    <w:rsid w:val="007C7F57"/>
    <w:rsid w:val="007D7FD9"/>
    <w:rsid w:val="007E2BE1"/>
    <w:rsid w:val="007E3C55"/>
    <w:rsid w:val="007E6DD4"/>
    <w:rsid w:val="007E7661"/>
    <w:rsid w:val="007F03A5"/>
    <w:rsid w:val="007F1569"/>
    <w:rsid w:val="007F2134"/>
    <w:rsid w:val="007F3077"/>
    <w:rsid w:val="007F3D32"/>
    <w:rsid w:val="007F533D"/>
    <w:rsid w:val="008062B2"/>
    <w:rsid w:val="00813EDE"/>
    <w:rsid w:val="00816D03"/>
    <w:rsid w:val="00820162"/>
    <w:rsid w:val="00825C5E"/>
    <w:rsid w:val="00826D62"/>
    <w:rsid w:val="00831F60"/>
    <w:rsid w:val="0083394F"/>
    <w:rsid w:val="00834BD3"/>
    <w:rsid w:val="008355CE"/>
    <w:rsid w:val="00835DE2"/>
    <w:rsid w:val="008378A7"/>
    <w:rsid w:val="00841FCE"/>
    <w:rsid w:val="008451BE"/>
    <w:rsid w:val="0085207B"/>
    <w:rsid w:val="0085293C"/>
    <w:rsid w:val="0086210E"/>
    <w:rsid w:val="0086301D"/>
    <w:rsid w:val="008718EA"/>
    <w:rsid w:val="0087770C"/>
    <w:rsid w:val="008777EB"/>
    <w:rsid w:val="00880413"/>
    <w:rsid w:val="008806E6"/>
    <w:rsid w:val="00891762"/>
    <w:rsid w:val="00892F1F"/>
    <w:rsid w:val="00894B62"/>
    <w:rsid w:val="0089624D"/>
    <w:rsid w:val="0089696E"/>
    <w:rsid w:val="00897216"/>
    <w:rsid w:val="008A11C6"/>
    <w:rsid w:val="008A329C"/>
    <w:rsid w:val="008B020B"/>
    <w:rsid w:val="008B0EA9"/>
    <w:rsid w:val="008B13AC"/>
    <w:rsid w:val="008C013A"/>
    <w:rsid w:val="008C45CB"/>
    <w:rsid w:val="008C6DB2"/>
    <w:rsid w:val="008C7D12"/>
    <w:rsid w:val="008D0C6B"/>
    <w:rsid w:val="008D477A"/>
    <w:rsid w:val="008D6B49"/>
    <w:rsid w:val="008E4ACD"/>
    <w:rsid w:val="008F0C8D"/>
    <w:rsid w:val="009026DC"/>
    <w:rsid w:val="00905F71"/>
    <w:rsid w:val="00921883"/>
    <w:rsid w:val="00922348"/>
    <w:rsid w:val="0092259B"/>
    <w:rsid w:val="00923B9C"/>
    <w:rsid w:val="00923D6F"/>
    <w:rsid w:val="0092418B"/>
    <w:rsid w:val="0093466A"/>
    <w:rsid w:val="009353B7"/>
    <w:rsid w:val="00935FA3"/>
    <w:rsid w:val="009365EE"/>
    <w:rsid w:val="009404D5"/>
    <w:rsid w:val="009426F0"/>
    <w:rsid w:val="00942B1F"/>
    <w:rsid w:val="00944DBB"/>
    <w:rsid w:val="009466FD"/>
    <w:rsid w:val="00947590"/>
    <w:rsid w:val="00947C74"/>
    <w:rsid w:val="009517A1"/>
    <w:rsid w:val="009544B6"/>
    <w:rsid w:val="00954889"/>
    <w:rsid w:val="0096182B"/>
    <w:rsid w:val="009636FD"/>
    <w:rsid w:val="0096436A"/>
    <w:rsid w:val="00971E54"/>
    <w:rsid w:val="00973748"/>
    <w:rsid w:val="009748C5"/>
    <w:rsid w:val="0097713F"/>
    <w:rsid w:val="00980FCA"/>
    <w:rsid w:val="00981988"/>
    <w:rsid w:val="0098493D"/>
    <w:rsid w:val="00985C0D"/>
    <w:rsid w:val="00986BAD"/>
    <w:rsid w:val="009907AD"/>
    <w:rsid w:val="00991603"/>
    <w:rsid w:val="00993198"/>
    <w:rsid w:val="0099372D"/>
    <w:rsid w:val="0099431A"/>
    <w:rsid w:val="009A09B3"/>
    <w:rsid w:val="009A59CA"/>
    <w:rsid w:val="009B0AEB"/>
    <w:rsid w:val="009B0D5E"/>
    <w:rsid w:val="009B14F2"/>
    <w:rsid w:val="009B47C3"/>
    <w:rsid w:val="009B4DA4"/>
    <w:rsid w:val="009C119F"/>
    <w:rsid w:val="009C1F67"/>
    <w:rsid w:val="009D15BD"/>
    <w:rsid w:val="009D26D7"/>
    <w:rsid w:val="009D4ABA"/>
    <w:rsid w:val="009D5F0E"/>
    <w:rsid w:val="009E0B44"/>
    <w:rsid w:val="009F0F82"/>
    <w:rsid w:val="009F2AD3"/>
    <w:rsid w:val="009F3063"/>
    <w:rsid w:val="009F52F5"/>
    <w:rsid w:val="009F7187"/>
    <w:rsid w:val="00A000F8"/>
    <w:rsid w:val="00A04585"/>
    <w:rsid w:val="00A1046B"/>
    <w:rsid w:val="00A12BEF"/>
    <w:rsid w:val="00A211FC"/>
    <w:rsid w:val="00A31057"/>
    <w:rsid w:val="00A33843"/>
    <w:rsid w:val="00A37D91"/>
    <w:rsid w:val="00A4227E"/>
    <w:rsid w:val="00A43368"/>
    <w:rsid w:val="00A5091A"/>
    <w:rsid w:val="00A54D6B"/>
    <w:rsid w:val="00A56C68"/>
    <w:rsid w:val="00A62DB0"/>
    <w:rsid w:val="00A63E55"/>
    <w:rsid w:val="00A64DDC"/>
    <w:rsid w:val="00A70D38"/>
    <w:rsid w:val="00A71467"/>
    <w:rsid w:val="00A730B4"/>
    <w:rsid w:val="00A75929"/>
    <w:rsid w:val="00A75C03"/>
    <w:rsid w:val="00A76625"/>
    <w:rsid w:val="00A80828"/>
    <w:rsid w:val="00A81391"/>
    <w:rsid w:val="00A81573"/>
    <w:rsid w:val="00A828B0"/>
    <w:rsid w:val="00A847B3"/>
    <w:rsid w:val="00A97F91"/>
    <w:rsid w:val="00AA3AC1"/>
    <w:rsid w:val="00AA7D75"/>
    <w:rsid w:val="00AB0CA4"/>
    <w:rsid w:val="00AB279E"/>
    <w:rsid w:val="00AB2CB2"/>
    <w:rsid w:val="00AB3257"/>
    <w:rsid w:val="00AB382A"/>
    <w:rsid w:val="00AB5F84"/>
    <w:rsid w:val="00AC5940"/>
    <w:rsid w:val="00AC6154"/>
    <w:rsid w:val="00AC66D5"/>
    <w:rsid w:val="00AC6B4A"/>
    <w:rsid w:val="00AD0346"/>
    <w:rsid w:val="00AD1CDC"/>
    <w:rsid w:val="00AD28E8"/>
    <w:rsid w:val="00AD6CF2"/>
    <w:rsid w:val="00AE0E9C"/>
    <w:rsid w:val="00AE1C50"/>
    <w:rsid w:val="00AE1CA5"/>
    <w:rsid w:val="00AE28D4"/>
    <w:rsid w:val="00AE34E8"/>
    <w:rsid w:val="00AF1C05"/>
    <w:rsid w:val="00AF2370"/>
    <w:rsid w:val="00B11ED1"/>
    <w:rsid w:val="00B15021"/>
    <w:rsid w:val="00B21A16"/>
    <w:rsid w:val="00B25DD1"/>
    <w:rsid w:val="00B33821"/>
    <w:rsid w:val="00B344D5"/>
    <w:rsid w:val="00B36F19"/>
    <w:rsid w:val="00B409CD"/>
    <w:rsid w:val="00B42491"/>
    <w:rsid w:val="00B44048"/>
    <w:rsid w:val="00B46CC1"/>
    <w:rsid w:val="00B476A4"/>
    <w:rsid w:val="00B51F43"/>
    <w:rsid w:val="00B5485B"/>
    <w:rsid w:val="00B54B1B"/>
    <w:rsid w:val="00B57B73"/>
    <w:rsid w:val="00B60F73"/>
    <w:rsid w:val="00B61032"/>
    <w:rsid w:val="00B6640C"/>
    <w:rsid w:val="00B7388E"/>
    <w:rsid w:val="00B8071F"/>
    <w:rsid w:val="00B926AD"/>
    <w:rsid w:val="00B92D61"/>
    <w:rsid w:val="00B954D2"/>
    <w:rsid w:val="00B95D84"/>
    <w:rsid w:val="00BA0D77"/>
    <w:rsid w:val="00BA2BA3"/>
    <w:rsid w:val="00BA323B"/>
    <w:rsid w:val="00BA352A"/>
    <w:rsid w:val="00BA3E20"/>
    <w:rsid w:val="00BB0DD5"/>
    <w:rsid w:val="00BB3139"/>
    <w:rsid w:val="00BB3200"/>
    <w:rsid w:val="00BB5EE9"/>
    <w:rsid w:val="00BB6527"/>
    <w:rsid w:val="00BB7516"/>
    <w:rsid w:val="00BB755F"/>
    <w:rsid w:val="00BC1A21"/>
    <w:rsid w:val="00BC4CE9"/>
    <w:rsid w:val="00BC4FDF"/>
    <w:rsid w:val="00BC6395"/>
    <w:rsid w:val="00BD0C3D"/>
    <w:rsid w:val="00BD1368"/>
    <w:rsid w:val="00BD1A01"/>
    <w:rsid w:val="00BD2AE0"/>
    <w:rsid w:val="00BD3346"/>
    <w:rsid w:val="00BD356E"/>
    <w:rsid w:val="00BE1A3D"/>
    <w:rsid w:val="00BF2AC6"/>
    <w:rsid w:val="00BF3EF6"/>
    <w:rsid w:val="00BF515A"/>
    <w:rsid w:val="00BF7721"/>
    <w:rsid w:val="00BF7FA2"/>
    <w:rsid w:val="00C01166"/>
    <w:rsid w:val="00C01A13"/>
    <w:rsid w:val="00C01B48"/>
    <w:rsid w:val="00C041EC"/>
    <w:rsid w:val="00C04DC9"/>
    <w:rsid w:val="00C12B70"/>
    <w:rsid w:val="00C15268"/>
    <w:rsid w:val="00C1783C"/>
    <w:rsid w:val="00C32618"/>
    <w:rsid w:val="00C3626C"/>
    <w:rsid w:val="00C37E4C"/>
    <w:rsid w:val="00C40705"/>
    <w:rsid w:val="00C43CBD"/>
    <w:rsid w:val="00C50284"/>
    <w:rsid w:val="00C50512"/>
    <w:rsid w:val="00C51A92"/>
    <w:rsid w:val="00C534DC"/>
    <w:rsid w:val="00C56179"/>
    <w:rsid w:val="00C576AC"/>
    <w:rsid w:val="00C60675"/>
    <w:rsid w:val="00C60973"/>
    <w:rsid w:val="00C62856"/>
    <w:rsid w:val="00C6528B"/>
    <w:rsid w:val="00C7060C"/>
    <w:rsid w:val="00C73FEC"/>
    <w:rsid w:val="00C74A62"/>
    <w:rsid w:val="00C7539D"/>
    <w:rsid w:val="00C77C09"/>
    <w:rsid w:val="00C91B48"/>
    <w:rsid w:val="00C931E5"/>
    <w:rsid w:val="00C94C27"/>
    <w:rsid w:val="00CA4269"/>
    <w:rsid w:val="00CA4386"/>
    <w:rsid w:val="00CA5051"/>
    <w:rsid w:val="00CA5E00"/>
    <w:rsid w:val="00CB155F"/>
    <w:rsid w:val="00CB18E0"/>
    <w:rsid w:val="00CB1BFA"/>
    <w:rsid w:val="00CB6371"/>
    <w:rsid w:val="00CB7D1C"/>
    <w:rsid w:val="00CC07A3"/>
    <w:rsid w:val="00CC2038"/>
    <w:rsid w:val="00CC63C1"/>
    <w:rsid w:val="00CC7B89"/>
    <w:rsid w:val="00CD0FB4"/>
    <w:rsid w:val="00CD114A"/>
    <w:rsid w:val="00CD27B3"/>
    <w:rsid w:val="00CD30DC"/>
    <w:rsid w:val="00CE33C0"/>
    <w:rsid w:val="00CE4562"/>
    <w:rsid w:val="00CF1449"/>
    <w:rsid w:val="00CF288B"/>
    <w:rsid w:val="00CF587F"/>
    <w:rsid w:val="00CF697E"/>
    <w:rsid w:val="00CF6BA3"/>
    <w:rsid w:val="00CF705F"/>
    <w:rsid w:val="00CF7D60"/>
    <w:rsid w:val="00D11310"/>
    <w:rsid w:val="00D1786E"/>
    <w:rsid w:val="00D20EE4"/>
    <w:rsid w:val="00D21740"/>
    <w:rsid w:val="00D21EBD"/>
    <w:rsid w:val="00D23774"/>
    <w:rsid w:val="00D24E6D"/>
    <w:rsid w:val="00D24F08"/>
    <w:rsid w:val="00D25BA8"/>
    <w:rsid w:val="00D3418D"/>
    <w:rsid w:val="00D35A79"/>
    <w:rsid w:val="00D41431"/>
    <w:rsid w:val="00D433AB"/>
    <w:rsid w:val="00D43EF0"/>
    <w:rsid w:val="00D549C2"/>
    <w:rsid w:val="00D62B17"/>
    <w:rsid w:val="00D63BA1"/>
    <w:rsid w:val="00D674B4"/>
    <w:rsid w:val="00D7114D"/>
    <w:rsid w:val="00D71F8C"/>
    <w:rsid w:val="00D729E0"/>
    <w:rsid w:val="00D73DAA"/>
    <w:rsid w:val="00D761E1"/>
    <w:rsid w:val="00D76D89"/>
    <w:rsid w:val="00D806F1"/>
    <w:rsid w:val="00D84701"/>
    <w:rsid w:val="00D85072"/>
    <w:rsid w:val="00D868E2"/>
    <w:rsid w:val="00D901E9"/>
    <w:rsid w:val="00D904F3"/>
    <w:rsid w:val="00D90860"/>
    <w:rsid w:val="00D9246D"/>
    <w:rsid w:val="00D939F1"/>
    <w:rsid w:val="00D945E8"/>
    <w:rsid w:val="00D97E2F"/>
    <w:rsid w:val="00DA2456"/>
    <w:rsid w:val="00DA516B"/>
    <w:rsid w:val="00DA6D1A"/>
    <w:rsid w:val="00DA7DA7"/>
    <w:rsid w:val="00DB26C7"/>
    <w:rsid w:val="00DB2A64"/>
    <w:rsid w:val="00DB36F0"/>
    <w:rsid w:val="00DB6D9C"/>
    <w:rsid w:val="00DC02F2"/>
    <w:rsid w:val="00DC2ACF"/>
    <w:rsid w:val="00DC3FE0"/>
    <w:rsid w:val="00DD2257"/>
    <w:rsid w:val="00DD2420"/>
    <w:rsid w:val="00DD2B36"/>
    <w:rsid w:val="00DD2DE6"/>
    <w:rsid w:val="00DD3640"/>
    <w:rsid w:val="00DE1139"/>
    <w:rsid w:val="00DE1FAB"/>
    <w:rsid w:val="00DE2074"/>
    <w:rsid w:val="00DE3FD0"/>
    <w:rsid w:val="00DE5627"/>
    <w:rsid w:val="00DE60C8"/>
    <w:rsid w:val="00DE7C46"/>
    <w:rsid w:val="00DF2FC2"/>
    <w:rsid w:val="00DF3064"/>
    <w:rsid w:val="00DF750E"/>
    <w:rsid w:val="00E0041F"/>
    <w:rsid w:val="00E1022C"/>
    <w:rsid w:val="00E13858"/>
    <w:rsid w:val="00E14231"/>
    <w:rsid w:val="00E1625B"/>
    <w:rsid w:val="00E21EE9"/>
    <w:rsid w:val="00E22D5B"/>
    <w:rsid w:val="00E24103"/>
    <w:rsid w:val="00E308C2"/>
    <w:rsid w:val="00E30987"/>
    <w:rsid w:val="00E37922"/>
    <w:rsid w:val="00E43A2E"/>
    <w:rsid w:val="00E43A58"/>
    <w:rsid w:val="00E44863"/>
    <w:rsid w:val="00E45018"/>
    <w:rsid w:val="00E476E7"/>
    <w:rsid w:val="00E47793"/>
    <w:rsid w:val="00E539A8"/>
    <w:rsid w:val="00E540D8"/>
    <w:rsid w:val="00E5445C"/>
    <w:rsid w:val="00E55960"/>
    <w:rsid w:val="00E63998"/>
    <w:rsid w:val="00E647CE"/>
    <w:rsid w:val="00E65766"/>
    <w:rsid w:val="00E71160"/>
    <w:rsid w:val="00E74B31"/>
    <w:rsid w:val="00E75423"/>
    <w:rsid w:val="00E75BD9"/>
    <w:rsid w:val="00E84A72"/>
    <w:rsid w:val="00E86AC8"/>
    <w:rsid w:val="00E94DD1"/>
    <w:rsid w:val="00EA31B4"/>
    <w:rsid w:val="00EA39B8"/>
    <w:rsid w:val="00EA4A1C"/>
    <w:rsid w:val="00EA5860"/>
    <w:rsid w:val="00EB1F64"/>
    <w:rsid w:val="00EB22E4"/>
    <w:rsid w:val="00EB4D95"/>
    <w:rsid w:val="00EB52A1"/>
    <w:rsid w:val="00EB7716"/>
    <w:rsid w:val="00EC2E8E"/>
    <w:rsid w:val="00EC43AC"/>
    <w:rsid w:val="00EC5749"/>
    <w:rsid w:val="00ED067F"/>
    <w:rsid w:val="00ED2E49"/>
    <w:rsid w:val="00ED4027"/>
    <w:rsid w:val="00ED5E18"/>
    <w:rsid w:val="00ED6A9A"/>
    <w:rsid w:val="00ED7135"/>
    <w:rsid w:val="00EE2A75"/>
    <w:rsid w:val="00EE4DC9"/>
    <w:rsid w:val="00EE5FDE"/>
    <w:rsid w:val="00EF00D7"/>
    <w:rsid w:val="00EF6D3E"/>
    <w:rsid w:val="00EF73F3"/>
    <w:rsid w:val="00F01666"/>
    <w:rsid w:val="00F0189A"/>
    <w:rsid w:val="00F01DD0"/>
    <w:rsid w:val="00F025A7"/>
    <w:rsid w:val="00F0305B"/>
    <w:rsid w:val="00F03FF2"/>
    <w:rsid w:val="00F04A0D"/>
    <w:rsid w:val="00F05547"/>
    <w:rsid w:val="00F07A57"/>
    <w:rsid w:val="00F17B5D"/>
    <w:rsid w:val="00F23714"/>
    <w:rsid w:val="00F25A00"/>
    <w:rsid w:val="00F308C1"/>
    <w:rsid w:val="00F331F6"/>
    <w:rsid w:val="00F33A0F"/>
    <w:rsid w:val="00F3611A"/>
    <w:rsid w:val="00F45A29"/>
    <w:rsid w:val="00F46B52"/>
    <w:rsid w:val="00F53E30"/>
    <w:rsid w:val="00F55792"/>
    <w:rsid w:val="00F6239A"/>
    <w:rsid w:val="00F706F6"/>
    <w:rsid w:val="00F7327D"/>
    <w:rsid w:val="00F73407"/>
    <w:rsid w:val="00F772C0"/>
    <w:rsid w:val="00F77590"/>
    <w:rsid w:val="00F77C06"/>
    <w:rsid w:val="00F8272B"/>
    <w:rsid w:val="00F876A2"/>
    <w:rsid w:val="00F933D5"/>
    <w:rsid w:val="00F9571B"/>
    <w:rsid w:val="00F95DCF"/>
    <w:rsid w:val="00F96C22"/>
    <w:rsid w:val="00F97641"/>
    <w:rsid w:val="00FA439C"/>
    <w:rsid w:val="00FA546C"/>
    <w:rsid w:val="00FA5813"/>
    <w:rsid w:val="00FA6D71"/>
    <w:rsid w:val="00FB01D3"/>
    <w:rsid w:val="00FB08D7"/>
    <w:rsid w:val="00FB410D"/>
    <w:rsid w:val="00FB6BC7"/>
    <w:rsid w:val="00FB70FB"/>
    <w:rsid w:val="00FC1984"/>
    <w:rsid w:val="00FC25F6"/>
    <w:rsid w:val="00FC4071"/>
    <w:rsid w:val="00FC7D6E"/>
    <w:rsid w:val="00FD111A"/>
    <w:rsid w:val="00FD1E97"/>
    <w:rsid w:val="00FE1285"/>
    <w:rsid w:val="00FE1EE2"/>
    <w:rsid w:val="00FE27E7"/>
    <w:rsid w:val="00FE2D96"/>
    <w:rsid w:val="00FE5EC7"/>
    <w:rsid w:val="00FF09FA"/>
    <w:rsid w:val="00FF0E03"/>
    <w:rsid w:val="00FF192C"/>
    <w:rsid w:val="00FF28B5"/>
    <w:rsid w:val="00FF5361"/>
    <w:rsid w:val="00FF5922"/>
    <w:rsid w:val="00FF6978"/>
    <w:rsid w:val="00FF76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14:docId w14:val="2EA4D6D3"/>
  <w15:docId w15:val="{1B0A6FBC-8C9E-4F21-8D85-B11722128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C43AC"/>
    <w:pPr>
      <w:spacing w:after="0" w:line="240" w:lineRule="auto"/>
    </w:pPr>
    <w:rPr>
      <w:rFonts w:ascii="Arial" w:hAnsi="Arial" w:cs="Times New Roman"/>
      <w:sz w:val="24"/>
      <w:szCs w:val="20"/>
    </w:rPr>
  </w:style>
  <w:style w:type="paragraph" w:styleId="Heading1">
    <w:name w:val="heading 1"/>
    <w:basedOn w:val="Normal"/>
    <w:next w:val="Normal"/>
    <w:link w:val="Heading1Char"/>
    <w:uiPriority w:val="9"/>
    <w:qFormat/>
    <w:rsid w:val="00590142"/>
    <w:pPr>
      <w:numPr>
        <w:numId w:val="35"/>
      </w:numPr>
      <w:ind w:left="567" w:hanging="567"/>
      <w:outlineLvl w:val="0"/>
    </w:pPr>
    <w:rPr>
      <w:rFonts w:eastAsiaTheme="majorEastAsia" w:cstheme="majorBidi"/>
      <w:b/>
      <w:bCs/>
      <w:szCs w:val="28"/>
      <w:lang w:bidi="en-US"/>
    </w:rPr>
  </w:style>
  <w:style w:type="paragraph" w:styleId="Heading2">
    <w:name w:val="heading 2"/>
    <w:basedOn w:val="Normal"/>
    <w:next w:val="Normal"/>
    <w:link w:val="Heading2Char"/>
    <w:uiPriority w:val="9"/>
    <w:unhideWhenUsed/>
    <w:qFormat/>
    <w:rsid w:val="00590142"/>
    <w:pPr>
      <w:numPr>
        <w:ilvl w:val="1"/>
        <w:numId w:val="35"/>
      </w:numPr>
      <w:ind w:left="567" w:hanging="567"/>
      <w:outlineLvl w:val="1"/>
    </w:pPr>
    <w:rPr>
      <w:rFonts w:eastAsiaTheme="majorEastAsia" w:cstheme="majorBidi"/>
      <w:b/>
      <w:bCs/>
      <w:szCs w:val="26"/>
      <w:lang w:bidi="en-US"/>
    </w:rPr>
  </w:style>
  <w:style w:type="paragraph" w:styleId="Heading3">
    <w:name w:val="heading 3"/>
    <w:basedOn w:val="Normal"/>
    <w:next w:val="Normal"/>
    <w:link w:val="Heading3Char"/>
    <w:uiPriority w:val="9"/>
    <w:unhideWhenUsed/>
    <w:qFormat/>
    <w:rsid w:val="00622FC0"/>
    <w:pPr>
      <w:numPr>
        <w:ilvl w:val="2"/>
        <w:numId w:val="35"/>
      </w:numPr>
      <w:outlineLvl w:val="2"/>
    </w:pPr>
    <w:rPr>
      <w:rFonts w:eastAsiaTheme="majorEastAsia" w:cstheme="majorBidi"/>
      <w:bCs/>
      <w:szCs w:val="22"/>
      <w:lang w:bidi="en-US"/>
    </w:rPr>
  </w:style>
  <w:style w:type="paragraph" w:styleId="Heading4">
    <w:name w:val="heading 4"/>
    <w:basedOn w:val="Normal"/>
    <w:next w:val="Normal"/>
    <w:link w:val="Heading4Char"/>
    <w:uiPriority w:val="9"/>
    <w:qFormat/>
    <w:rsid w:val="00EF73F3"/>
    <w:pPr>
      <w:numPr>
        <w:ilvl w:val="3"/>
        <w:numId w:val="35"/>
      </w:numPr>
      <w:outlineLvl w:val="3"/>
    </w:pPr>
    <w:rPr>
      <w:rFonts w:eastAsiaTheme="majorEastAsia" w:cstheme="majorBidi"/>
      <w:bCs/>
      <w:i/>
      <w:iCs/>
      <w:szCs w:val="22"/>
      <w:lang w:bidi="en-US"/>
    </w:rPr>
  </w:style>
  <w:style w:type="paragraph" w:styleId="Heading5">
    <w:name w:val="heading 5"/>
    <w:basedOn w:val="Normal"/>
    <w:next w:val="Normal"/>
    <w:link w:val="Heading5Char"/>
    <w:uiPriority w:val="9"/>
    <w:semiHidden/>
    <w:unhideWhenUsed/>
    <w:qFormat/>
    <w:rsid w:val="00415F7C"/>
    <w:pPr>
      <w:numPr>
        <w:ilvl w:val="4"/>
        <w:numId w:val="35"/>
      </w:numPr>
      <w:spacing w:before="200"/>
      <w:outlineLvl w:val="4"/>
    </w:pPr>
    <w:rPr>
      <w:rFonts w:eastAsiaTheme="majorEastAsia" w:cstheme="majorBidi"/>
      <w:b/>
      <w:bCs/>
      <w:szCs w:val="22"/>
      <w:lang w:bidi="en-US"/>
    </w:rPr>
  </w:style>
  <w:style w:type="paragraph" w:styleId="Heading6">
    <w:name w:val="heading 6"/>
    <w:basedOn w:val="Normal"/>
    <w:next w:val="Normal"/>
    <w:link w:val="Heading6Char"/>
    <w:uiPriority w:val="9"/>
    <w:semiHidden/>
    <w:unhideWhenUsed/>
    <w:qFormat/>
    <w:rsid w:val="00EF73F3"/>
    <w:pPr>
      <w:numPr>
        <w:ilvl w:val="5"/>
        <w:numId w:val="35"/>
      </w:numPr>
      <w:spacing w:line="271" w:lineRule="auto"/>
      <w:outlineLvl w:val="5"/>
    </w:pPr>
    <w:rPr>
      <w:rFonts w:asciiTheme="majorHAnsi" w:eastAsiaTheme="majorEastAsia" w:hAnsiTheme="majorHAnsi" w:cstheme="majorBidi"/>
      <w:b/>
      <w:bCs/>
      <w:i/>
      <w:iCs/>
      <w:color w:val="7F7F7F" w:themeColor="text1" w:themeTint="80"/>
      <w:sz w:val="22"/>
      <w:szCs w:val="22"/>
      <w:lang w:bidi="en-US"/>
    </w:rPr>
  </w:style>
  <w:style w:type="paragraph" w:styleId="Heading7">
    <w:name w:val="heading 7"/>
    <w:basedOn w:val="Normal"/>
    <w:next w:val="Normal"/>
    <w:link w:val="Heading7Char"/>
    <w:uiPriority w:val="9"/>
    <w:semiHidden/>
    <w:unhideWhenUsed/>
    <w:qFormat/>
    <w:rsid w:val="00EF73F3"/>
    <w:pPr>
      <w:numPr>
        <w:ilvl w:val="6"/>
        <w:numId w:val="35"/>
      </w:numPr>
      <w:outlineLvl w:val="6"/>
    </w:pPr>
    <w:rPr>
      <w:rFonts w:asciiTheme="majorHAnsi" w:eastAsiaTheme="majorEastAsia" w:hAnsiTheme="majorHAnsi" w:cstheme="majorBidi"/>
      <w:i/>
      <w:iCs/>
      <w:sz w:val="22"/>
      <w:szCs w:val="22"/>
      <w:lang w:bidi="en-US"/>
    </w:rPr>
  </w:style>
  <w:style w:type="paragraph" w:styleId="Heading8">
    <w:name w:val="heading 8"/>
    <w:basedOn w:val="Normal"/>
    <w:next w:val="Normal"/>
    <w:link w:val="Heading8Char"/>
    <w:uiPriority w:val="9"/>
    <w:semiHidden/>
    <w:unhideWhenUsed/>
    <w:qFormat/>
    <w:rsid w:val="00EF73F3"/>
    <w:pPr>
      <w:numPr>
        <w:ilvl w:val="7"/>
        <w:numId w:val="35"/>
      </w:numPr>
      <w:outlineLvl w:val="7"/>
    </w:pPr>
    <w:rPr>
      <w:rFonts w:asciiTheme="majorHAnsi" w:eastAsiaTheme="majorEastAsia" w:hAnsiTheme="majorHAnsi" w:cstheme="majorBidi"/>
      <w:sz w:val="20"/>
      <w:lang w:bidi="en-US"/>
    </w:rPr>
  </w:style>
  <w:style w:type="paragraph" w:styleId="Heading9">
    <w:name w:val="heading 9"/>
    <w:basedOn w:val="Normal"/>
    <w:next w:val="Normal"/>
    <w:link w:val="Heading9Char"/>
    <w:uiPriority w:val="9"/>
    <w:semiHidden/>
    <w:unhideWhenUsed/>
    <w:qFormat/>
    <w:rsid w:val="00EF73F3"/>
    <w:pPr>
      <w:numPr>
        <w:ilvl w:val="8"/>
        <w:numId w:val="35"/>
      </w:numPr>
      <w:outlineLvl w:val="8"/>
    </w:pPr>
    <w:rPr>
      <w:rFonts w:asciiTheme="majorHAnsi" w:eastAsiaTheme="majorEastAsia" w:hAnsiTheme="majorHAnsi" w:cstheme="majorBidi"/>
      <w:i/>
      <w:iCs/>
      <w:spacing w:val="5"/>
      <w:sz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0142"/>
    <w:rPr>
      <w:rFonts w:ascii="Arial" w:eastAsiaTheme="majorEastAsia" w:hAnsi="Arial" w:cstheme="majorBidi"/>
      <w:b/>
      <w:bCs/>
      <w:sz w:val="24"/>
      <w:szCs w:val="28"/>
      <w:lang w:bidi="en-US"/>
    </w:rPr>
  </w:style>
  <w:style w:type="character" w:customStyle="1" w:styleId="Heading2Char">
    <w:name w:val="Heading 2 Char"/>
    <w:basedOn w:val="DefaultParagraphFont"/>
    <w:link w:val="Heading2"/>
    <w:uiPriority w:val="9"/>
    <w:rsid w:val="00590142"/>
    <w:rPr>
      <w:rFonts w:ascii="Arial" w:eastAsiaTheme="majorEastAsia" w:hAnsi="Arial" w:cstheme="majorBidi"/>
      <w:b/>
      <w:bCs/>
      <w:sz w:val="24"/>
      <w:szCs w:val="26"/>
      <w:lang w:bidi="en-US"/>
    </w:rPr>
  </w:style>
  <w:style w:type="paragraph" w:styleId="Title">
    <w:name w:val="Title"/>
    <w:basedOn w:val="Normal"/>
    <w:next w:val="Normal"/>
    <w:link w:val="TitleChar"/>
    <w:uiPriority w:val="10"/>
    <w:qFormat/>
    <w:rsid w:val="00EF73F3"/>
    <w:pPr>
      <w:jc w:val="center"/>
    </w:pPr>
    <w:rPr>
      <w:rFonts w:eastAsiaTheme="majorEastAsia" w:cstheme="majorBidi"/>
      <w:b/>
      <w:spacing w:val="5"/>
      <w:sz w:val="32"/>
      <w:szCs w:val="52"/>
    </w:rPr>
  </w:style>
  <w:style w:type="character" w:customStyle="1" w:styleId="TitleChar">
    <w:name w:val="Title Char"/>
    <w:basedOn w:val="DefaultParagraphFont"/>
    <w:link w:val="Title"/>
    <w:uiPriority w:val="10"/>
    <w:rsid w:val="00EF73F3"/>
    <w:rPr>
      <w:rFonts w:ascii="Arial" w:eastAsiaTheme="majorEastAsia" w:hAnsi="Arial" w:cstheme="majorBidi"/>
      <w:b/>
      <w:spacing w:val="5"/>
      <w:sz w:val="32"/>
      <w:szCs w:val="52"/>
    </w:rPr>
  </w:style>
  <w:style w:type="paragraph" w:styleId="Quote">
    <w:name w:val="Quote"/>
    <w:basedOn w:val="Normal"/>
    <w:next w:val="Normal"/>
    <w:link w:val="QuoteChar"/>
    <w:uiPriority w:val="29"/>
    <w:qFormat/>
    <w:rsid w:val="00EF73F3"/>
    <w:pPr>
      <w:ind w:left="680"/>
    </w:pPr>
    <w:rPr>
      <w:rFonts w:cstheme="minorBidi"/>
      <w:iCs/>
      <w:szCs w:val="22"/>
      <w:lang w:bidi="en-US"/>
    </w:rPr>
  </w:style>
  <w:style w:type="character" w:customStyle="1" w:styleId="QuoteChar">
    <w:name w:val="Quote Char"/>
    <w:basedOn w:val="DefaultParagraphFont"/>
    <w:link w:val="Quote"/>
    <w:uiPriority w:val="29"/>
    <w:rsid w:val="00EF73F3"/>
    <w:rPr>
      <w:rFonts w:ascii="Arial" w:eastAsiaTheme="minorEastAsia" w:hAnsi="Arial"/>
      <w:iCs/>
      <w:sz w:val="24"/>
      <w:lang w:bidi="en-US"/>
    </w:rPr>
  </w:style>
  <w:style w:type="paragraph" w:styleId="ListParagraph">
    <w:name w:val="List Paragraph"/>
    <w:basedOn w:val="Normal"/>
    <w:uiPriority w:val="34"/>
    <w:qFormat/>
    <w:rsid w:val="005D5530"/>
    <w:pPr>
      <w:ind w:left="720"/>
      <w:contextualSpacing/>
    </w:pPr>
    <w:rPr>
      <w:lang w:eastAsia="en-GB"/>
    </w:rPr>
  </w:style>
  <w:style w:type="paragraph" w:customStyle="1" w:styleId="inset">
    <w:name w:val="inset"/>
    <w:basedOn w:val="Normal"/>
    <w:link w:val="insetChar"/>
    <w:qFormat/>
    <w:rsid w:val="00EF73F3"/>
    <w:pPr>
      <w:ind w:left="709"/>
    </w:pPr>
  </w:style>
  <w:style w:type="character" w:customStyle="1" w:styleId="insetChar">
    <w:name w:val="inset Char"/>
    <w:basedOn w:val="DefaultParagraphFont"/>
    <w:link w:val="inset"/>
    <w:rsid w:val="00EF73F3"/>
    <w:rPr>
      <w:rFonts w:ascii="Arial" w:hAnsi="Arial" w:cs="Times New Roman"/>
      <w:sz w:val="24"/>
      <w:szCs w:val="24"/>
      <w:lang w:eastAsia="en-GB"/>
    </w:rPr>
  </w:style>
  <w:style w:type="character" w:styleId="FootnoteReference">
    <w:name w:val="footnote reference"/>
    <w:aliases w:val="Fn Ref,Footnote Reference (Alt+R),4_G,Footnote Refernece,callout,Footnotes refss,Appel note de bas de p.,Footnote Reference Superscript,BVI fnr,Footnote Reference Number,Footnote Refernece + (Latein) Arial,10 pt,Blau"/>
    <w:basedOn w:val="DefaultParagraphFont"/>
    <w:uiPriority w:val="99"/>
    <w:qFormat/>
    <w:rsid w:val="00E540D8"/>
    <w:rPr>
      <w:rFonts w:ascii="Arial" w:hAnsi="Arial"/>
      <w:sz w:val="20"/>
      <w:vertAlign w:val="superscript"/>
    </w:rPr>
  </w:style>
  <w:style w:type="paragraph" w:customStyle="1" w:styleId="fntxt">
    <w:name w:val="fn txt"/>
    <w:basedOn w:val="FootnoteText"/>
    <w:qFormat/>
    <w:rsid w:val="00EF73F3"/>
    <w:rPr>
      <w:rFonts w:eastAsiaTheme="minorHAnsi"/>
      <w:color w:val="000000"/>
      <w:szCs w:val="24"/>
    </w:rPr>
  </w:style>
  <w:style w:type="paragraph" w:styleId="FootnoteText">
    <w:name w:val="footnote text"/>
    <w:aliases w:val="Footnote Quote,Footnote Quote1,Footnote Quote2,Footnote Quote3,Footnote Quote4,Footnote Quote5,Footnote Quote6,Footnote Quote7,Footnote Quote8,Footnote Quote9,Footnote Quote10,Footnote Quote11,Footnote Quote12,Footnote Quote13,Texto"/>
    <w:basedOn w:val="Normal"/>
    <w:link w:val="FootnoteTextChar"/>
    <w:uiPriority w:val="99"/>
    <w:unhideWhenUsed/>
    <w:rsid w:val="00EF73F3"/>
    <w:rPr>
      <w:sz w:val="20"/>
    </w:rPr>
  </w:style>
  <w:style w:type="character" w:customStyle="1" w:styleId="FootnoteTextChar">
    <w:name w:val="Footnote Text Char"/>
    <w:aliases w:val="Footnote Quote Char,Footnote Quote1 Char,Footnote Quote2 Char,Footnote Quote3 Char,Footnote Quote4 Char,Footnote Quote5 Char,Footnote Quote6 Char,Footnote Quote7 Char,Footnote Quote8 Char,Footnote Quote9 Char,Footnote Quote10 Char"/>
    <w:basedOn w:val="DefaultParagraphFont"/>
    <w:link w:val="FootnoteText"/>
    <w:uiPriority w:val="99"/>
    <w:rsid w:val="00EF73F3"/>
    <w:rPr>
      <w:rFonts w:ascii="Arial" w:hAnsi="Arial" w:cs="Times New Roman"/>
      <w:sz w:val="20"/>
      <w:szCs w:val="20"/>
    </w:rPr>
  </w:style>
  <w:style w:type="paragraph" w:customStyle="1" w:styleId="case">
    <w:name w:val="case"/>
    <w:basedOn w:val="Normal"/>
    <w:link w:val="caseChar"/>
    <w:qFormat/>
    <w:rsid w:val="00EF73F3"/>
    <w:rPr>
      <w:i/>
    </w:rPr>
  </w:style>
  <w:style w:type="character" w:customStyle="1" w:styleId="caseChar">
    <w:name w:val="case Char"/>
    <w:basedOn w:val="DefaultParagraphFont"/>
    <w:link w:val="case"/>
    <w:rsid w:val="00EF73F3"/>
    <w:rPr>
      <w:rFonts w:ascii="Arial" w:hAnsi="Arial" w:cs="Times New Roman"/>
      <w:i/>
      <w:sz w:val="24"/>
      <w:szCs w:val="24"/>
      <w:lang w:eastAsia="en-GB"/>
    </w:rPr>
  </w:style>
  <w:style w:type="character" w:customStyle="1" w:styleId="Heading3Char">
    <w:name w:val="Heading 3 Char"/>
    <w:basedOn w:val="DefaultParagraphFont"/>
    <w:link w:val="Heading3"/>
    <w:uiPriority w:val="9"/>
    <w:rsid w:val="00935FA3"/>
    <w:rPr>
      <w:rFonts w:ascii="Arial" w:eastAsiaTheme="majorEastAsia" w:hAnsi="Arial" w:cstheme="majorBidi"/>
      <w:bCs/>
      <w:sz w:val="24"/>
      <w:lang w:bidi="en-US"/>
    </w:rPr>
  </w:style>
  <w:style w:type="character" w:customStyle="1" w:styleId="Heading4Char">
    <w:name w:val="Heading 4 Char"/>
    <w:basedOn w:val="DefaultParagraphFont"/>
    <w:link w:val="Heading4"/>
    <w:uiPriority w:val="9"/>
    <w:rsid w:val="00EF73F3"/>
    <w:rPr>
      <w:rFonts w:ascii="Arial" w:eastAsiaTheme="majorEastAsia" w:hAnsi="Arial" w:cstheme="majorBidi"/>
      <w:bCs/>
      <w:i/>
      <w:iCs/>
      <w:sz w:val="24"/>
      <w:lang w:bidi="en-US"/>
    </w:rPr>
  </w:style>
  <w:style w:type="character" w:customStyle="1" w:styleId="Heading5Char">
    <w:name w:val="Heading 5 Char"/>
    <w:basedOn w:val="DefaultParagraphFont"/>
    <w:link w:val="Heading5"/>
    <w:uiPriority w:val="9"/>
    <w:semiHidden/>
    <w:rsid w:val="00415F7C"/>
    <w:rPr>
      <w:rFonts w:ascii="Arial" w:eastAsiaTheme="majorEastAsia" w:hAnsi="Arial" w:cstheme="majorBidi"/>
      <w:b/>
      <w:bCs/>
      <w:sz w:val="24"/>
      <w:lang w:bidi="en-US"/>
    </w:rPr>
  </w:style>
  <w:style w:type="character" w:customStyle="1" w:styleId="Heading6Char">
    <w:name w:val="Heading 6 Char"/>
    <w:basedOn w:val="DefaultParagraphFont"/>
    <w:link w:val="Heading6"/>
    <w:uiPriority w:val="9"/>
    <w:semiHidden/>
    <w:rsid w:val="00EF73F3"/>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EF73F3"/>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EF73F3"/>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EF73F3"/>
    <w:rPr>
      <w:rFonts w:asciiTheme="majorHAnsi" w:eastAsiaTheme="majorEastAsia" w:hAnsiTheme="majorHAnsi" w:cstheme="majorBidi"/>
      <w:i/>
      <w:iCs/>
      <w:spacing w:val="5"/>
      <w:sz w:val="20"/>
      <w:szCs w:val="20"/>
      <w:lang w:bidi="en-US"/>
    </w:rPr>
  </w:style>
  <w:style w:type="paragraph" w:styleId="Subtitle">
    <w:name w:val="Subtitle"/>
    <w:basedOn w:val="Normal"/>
    <w:next w:val="Normal"/>
    <w:link w:val="SubtitleChar"/>
    <w:uiPriority w:val="11"/>
    <w:rsid w:val="00EF73F3"/>
    <w:pPr>
      <w:spacing w:after="600"/>
    </w:pPr>
    <w:rPr>
      <w:rFonts w:asciiTheme="majorHAnsi" w:eastAsiaTheme="majorEastAsia" w:hAnsiTheme="majorHAnsi" w:cstheme="majorBidi"/>
      <w:i/>
      <w:iCs/>
      <w:spacing w:val="13"/>
      <w:lang w:bidi="en-US"/>
    </w:rPr>
  </w:style>
  <w:style w:type="character" w:customStyle="1" w:styleId="SubtitleChar">
    <w:name w:val="Subtitle Char"/>
    <w:basedOn w:val="DefaultParagraphFont"/>
    <w:link w:val="Subtitle"/>
    <w:uiPriority w:val="11"/>
    <w:rsid w:val="00EF73F3"/>
    <w:rPr>
      <w:rFonts w:asciiTheme="majorHAnsi" w:eastAsiaTheme="majorEastAsia" w:hAnsiTheme="majorHAnsi" w:cstheme="majorBidi"/>
      <w:i/>
      <w:iCs/>
      <w:spacing w:val="13"/>
      <w:sz w:val="24"/>
      <w:szCs w:val="24"/>
      <w:lang w:bidi="en-US"/>
    </w:rPr>
  </w:style>
  <w:style w:type="paragraph" w:styleId="TOCHeading">
    <w:name w:val="TOC Heading"/>
    <w:basedOn w:val="Heading1"/>
    <w:next w:val="Normal"/>
    <w:uiPriority w:val="39"/>
    <w:semiHidden/>
    <w:unhideWhenUsed/>
    <w:qFormat/>
    <w:rsid w:val="00EF73F3"/>
    <w:pPr>
      <w:outlineLvl w:val="9"/>
    </w:pPr>
    <w:rPr>
      <w:lang w:eastAsia="en-GB" w:bidi="ar-SA"/>
    </w:rPr>
  </w:style>
  <w:style w:type="paragraph" w:customStyle="1" w:styleId="fncase">
    <w:name w:val="fn case"/>
    <w:basedOn w:val="Normal"/>
    <w:link w:val="fncaseChar"/>
    <w:qFormat/>
    <w:rsid w:val="000F06D8"/>
    <w:pPr>
      <w:shd w:val="clear" w:color="auto" w:fill="FFFFFF"/>
      <w:spacing w:before="100" w:beforeAutospacing="1" w:after="100" w:afterAutospacing="1"/>
      <w:textAlignment w:val="top"/>
    </w:pPr>
    <w:rPr>
      <w:rFonts w:cstheme="minorBidi"/>
      <w:i/>
      <w:sz w:val="20"/>
    </w:rPr>
  </w:style>
  <w:style w:type="character" w:customStyle="1" w:styleId="fncaseChar">
    <w:name w:val="fn case Char"/>
    <w:basedOn w:val="DefaultParagraphFont"/>
    <w:link w:val="fncase"/>
    <w:rsid w:val="000F06D8"/>
    <w:rPr>
      <w:rFonts w:ascii="Arial" w:hAnsi="Arial"/>
      <w:i/>
      <w:sz w:val="20"/>
      <w:szCs w:val="24"/>
      <w:shd w:val="clear" w:color="auto" w:fill="FFFFFF"/>
      <w:lang w:val="en-US"/>
    </w:rPr>
  </w:style>
  <w:style w:type="paragraph" w:styleId="TOC1">
    <w:name w:val="toc 1"/>
    <w:basedOn w:val="Normal"/>
    <w:next w:val="Normal"/>
    <w:uiPriority w:val="39"/>
    <w:unhideWhenUsed/>
    <w:rsid w:val="00A75929"/>
    <w:pPr>
      <w:tabs>
        <w:tab w:val="right" w:leader="dot" w:pos="9072"/>
      </w:tabs>
      <w:ind w:left="567" w:hanging="567"/>
    </w:pPr>
    <w:rPr>
      <w:rFonts w:cstheme="minorBidi"/>
    </w:rPr>
  </w:style>
  <w:style w:type="paragraph" w:styleId="TOC2">
    <w:name w:val="toc 2"/>
    <w:basedOn w:val="Normal"/>
    <w:next w:val="Normal"/>
    <w:uiPriority w:val="39"/>
    <w:unhideWhenUsed/>
    <w:rsid w:val="00A75929"/>
    <w:pPr>
      <w:tabs>
        <w:tab w:val="right" w:leader="dot" w:pos="9072"/>
      </w:tabs>
      <w:ind w:left="1134" w:hanging="567"/>
    </w:pPr>
    <w:rPr>
      <w:rFonts w:cstheme="minorBidi"/>
    </w:rPr>
  </w:style>
  <w:style w:type="paragraph" w:styleId="TOC3">
    <w:name w:val="toc 3"/>
    <w:basedOn w:val="Normal"/>
    <w:next w:val="Normal"/>
    <w:uiPriority w:val="39"/>
    <w:unhideWhenUsed/>
    <w:rsid w:val="006747BC"/>
    <w:pPr>
      <w:tabs>
        <w:tab w:val="right" w:leader="dot" w:pos="9072"/>
      </w:tabs>
      <w:ind w:left="1985" w:hanging="851"/>
    </w:pPr>
    <w:rPr>
      <w:rFonts w:cstheme="minorBidi"/>
    </w:rPr>
  </w:style>
  <w:style w:type="character" w:styleId="Hyperlink">
    <w:name w:val="Hyperlink"/>
    <w:basedOn w:val="DefaultParagraphFont"/>
    <w:uiPriority w:val="99"/>
    <w:unhideWhenUsed/>
    <w:rsid w:val="00A97F91"/>
    <w:rPr>
      <w:rFonts w:ascii="Arial" w:hAnsi="Arial" w:cs="Times New Roman" w:hint="default"/>
      <w:color w:val="0000FF"/>
      <w:u w:val="none"/>
    </w:rPr>
  </w:style>
  <w:style w:type="paragraph" w:styleId="PlainText">
    <w:name w:val="Plain Text"/>
    <w:basedOn w:val="Normal"/>
    <w:link w:val="PlainTextChar"/>
    <w:uiPriority w:val="99"/>
    <w:unhideWhenUsed/>
    <w:rsid w:val="00D46CBD"/>
    <w:rPr>
      <w:rFonts w:ascii="Consolas" w:hAnsi="Consolas" w:cs="Consolas"/>
      <w:sz w:val="21"/>
      <w:szCs w:val="21"/>
    </w:rPr>
  </w:style>
  <w:style w:type="character" w:customStyle="1" w:styleId="PlainTextChar">
    <w:name w:val="Plain Text Char"/>
    <w:basedOn w:val="DefaultParagraphFont"/>
    <w:link w:val="PlainText"/>
    <w:uiPriority w:val="99"/>
    <w:rsid w:val="00D46CBD"/>
    <w:rPr>
      <w:rFonts w:ascii="Consolas" w:hAnsi="Consolas" w:cs="Consolas"/>
      <w:sz w:val="21"/>
      <w:szCs w:val="21"/>
    </w:rPr>
  </w:style>
  <w:style w:type="paragraph" w:styleId="Header">
    <w:name w:val="header"/>
    <w:basedOn w:val="Normal"/>
    <w:link w:val="HeaderChar"/>
    <w:uiPriority w:val="99"/>
    <w:unhideWhenUsed/>
    <w:rsid w:val="00D9246D"/>
    <w:pPr>
      <w:tabs>
        <w:tab w:val="center" w:pos="4536"/>
        <w:tab w:val="right" w:pos="9072"/>
      </w:tabs>
    </w:pPr>
  </w:style>
  <w:style w:type="character" w:customStyle="1" w:styleId="HeaderChar">
    <w:name w:val="Header Char"/>
    <w:basedOn w:val="DefaultParagraphFont"/>
    <w:link w:val="Header"/>
    <w:uiPriority w:val="99"/>
    <w:rsid w:val="00D9246D"/>
    <w:rPr>
      <w:rFonts w:ascii="Arial" w:hAnsi="Arial" w:cs="Times New Roman"/>
      <w:sz w:val="24"/>
      <w:szCs w:val="20"/>
    </w:rPr>
  </w:style>
  <w:style w:type="paragraph" w:styleId="Footer">
    <w:name w:val="footer"/>
    <w:basedOn w:val="Normal"/>
    <w:link w:val="FooterChar"/>
    <w:uiPriority w:val="99"/>
    <w:unhideWhenUsed/>
    <w:rsid w:val="00D9246D"/>
    <w:pPr>
      <w:tabs>
        <w:tab w:val="center" w:pos="4536"/>
        <w:tab w:val="right" w:pos="9072"/>
      </w:tabs>
    </w:pPr>
  </w:style>
  <w:style w:type="character" w:customStyle="1" w:styleId="FooterChar">
    <w:name w:val="Footer Char"/>
    <w:basedOn w:val="DefaultParagraphFont"/>
    <w:link w:val="Footer"/>
    <w:uiPriority w:val="99"/>
    <w:rsid w:val="00D9246D"/>
    <w:rPr>
      <w:rFonts w:ascii="Arial" w:hAnsi="Arial" w:cs="Times New Roman"/>
      <w:sz w:val="24"/>
      <w:szCs w:val="20"/>
    </w:rPr>
  </w:style>
  <w:style w:type="table" w:styleId="TableGrid">
    <w:name w:val="Table Grid"/>
    <w:basedOn w:val="TableNormal"/>
    <w:uiPriority w:val="59"/>
    <w:rsid w:val="00D9246D"/>
    <w:pPr>
      <w:spacing w:after="0" w:line="240" w:lineRule="auto"/>
    </w:pPr>
    <w:rPr>
      <w:rFonts w:ascii="Arial" w:eastAsiaTheme="minorHAnsi"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D9246D"/>
    <w:pPr>
      <w:spacing w:after="120"/>
    </w:pPr>
    <w:rPr>
      <w:rFonts w:eastAsiaTheme="minorHAnsi" w:cs="Arial"/>
      <w:szCs w:val="24"/>
    </w:rPr>
  </w:style>
  <w:style w:type="character" w:customStyle="1" w:styleId="BodyTextChar">
    <w:name w:val="Body Text Char"/>
    <w:basedOn w:val="DefaultParagraphFont"/>
    <w:link w:val="BodyText"/>
    <w:uiPriority w:val="99"/>
    <w:rsid w:val="00D9246D"/>
    <w:rPr>
      <w:rFonts w:ascii="Arial" w:eastAsiaTheme="minorHAnsi" w:hAnsi="Arial" w:cs="Arial"/>
      <w:sz w:val="24"/>
      <w:szCs w:val="24"/>
    </w:rPr>
  </w:style>
  <w:style w:type="character" w:styleId="CommentReference">
    <w:name w:val="annotation reference"/>
    <w:basedOn w:val="DefaultParagraphFont"/>
    <w:uiPriority w:val="99"/>
    <w:semiHidden/>
    <w:unhideWhenUsed/>
    <w:rsid w:val="006747BC"/>
    <w:rPr>
      <w:sz w:val="16"/>
      <w:szCs w:val="16"/>
    </w:rPr>
  </w:style>
  <w:style w:type="paragraph" w:styleId="CommentText">
    <w:name w:val="annotation text"/>
    <w:basedOn w:val="Normal"/>
    <w:link w:val="CommentTextChar"/>
    <w:uiPriority w:val="99"/>
    <w:unhideWhenUsed/>
    <w:rsid w:val="006747BC"/>
    <w:rPr>
      <w:sz w:val="20"/>
    </w:rPr>
  </w:style>
  <w:style w:type="character" w:customStyle="1" w:styleId="CommentTextChar">
    <w:name w:val="Comment Text Char"/>
    <w:basedOn w:val="DefaultParagraphFont"/>
    <w:link w:val="CommentText"/>
    <w:uiPriority w:val="99"/>
    <w:rsid w:val="006747BC"/>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6747BC"/>
    <w:rPr>
      <w:b/>
      <w:bCs/>
    </w:rPr>
  </w:style>
  <w:style w:type="character" w:customStyle="1" w:styleId="CommentSubjectChar">
    <w:name w:val="Comment Subject Char"/>
    <w:basedOn w:val="CommentTextChar"/>
    <w:link w:val="CommentSubject"/>
    <w:uiPriority w:val="99"/>
    <w:semiHidden/>
    <w:rsid w:val="006747BC"/>
    <w:rPr>
      <w:rFonts w:ascii="Arial" w:hAnsi="Arial" w:cs="Times New Roman"/>
      <w:b/>
      <w:bCs/>
      <w:sz w:val="20"/>
      <w:szCs w:val="20"/>
    </w:rPr>
  </w:style>
  <w:style w:type="paragraph" w:styleId="BalloonText">
    <w:name w:val="Balloon Text"/>
    <w:basedOn w:val="Normal"/>
    <w:link w:val="BalloonTextChar"/>
    <w:uiPriority w:val="99"/>
    <w:semiHidden/>
    <w:unhideWhenUsed/>
    <w:rsid w:val="006747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47BC"/>
    <w:rPr>
      <w:rFonts w:ascii="Segoe UI" w:hAnsi="Segoe UI" w:cs="Segoe UI"/>
      <w:sz w:val="18"/>
      <w:szCs w:val="18"/>
    </w:rPr>
  </w:style>
  <w:style w:type="paragraph" w:customStyle="1" w:styleId="ListDash">
    <w:name w:val="List Dash"/>
    <w:basedOn w:val="Normal"/>
    <w:rsid w:val="0071002D"/>
    <w:pPr>
      <w:numPr>
        <w:numId w:val="6"/>
      </w:numPr>
      <w:spacing w:before="120" w:after="120"/>
      <w:jc w:val="both"/>
    </w:pPr>
    <w:rPr>
      <w:rFonts w:ascii="Times New Roman" w:hAnsi="Times New Roman"/>
      <w:szCs w:val="24"/>
      <w:lang w:eastAsia="de-DE"/>
    </w:rPr>
  </w:style>
  <w:style w:type="character" w:styleId="FollowedHyperlink">
    <w:name w:val="FollowedHyperlink"/>
    <w:basedOn w:val="DefaultParagraphFont"/>
    <w:uiPriority w:val="99"/>
    <w:semiHidden/>
    <w:unhideWhenUsed/>
    <w:rsid w:val="008E4ACD"/>
    <w:rPr>
      <w:color w:val="800080" w:themeColor="followedHyperlink"/>
      <w:u w:val="single"/>
    </w:rPr>
  </w:style>
  <w:style w:type="paragraph" w:customStyle="1" w:styleId="p1">
    <w:name w:val="p1"/>
    <w:basedOn w:val="Normal"/>
    <w:rsid w:val="002B4FAD"/>
    <w:rPr>
      <w:rFonts w:ascii="Verdana" w:hAnsi="Verdana"/>
      <w:sz w:val="17"/>
      <w:szCs w:val="17"/>
      <w:lang w:val="en-US" w:eastAsia="ja-JP"/>
    </w:rPr>
  </w:style>
  <w:style w:type="character" w:customStyle="1" w:styleId="s1">
    <w:name w:val="s1"/>
    <w:basedOn w:val="DefaultParagraphFont"/>
    <w:rsid w:val="002B4FAD"/>
    <w:rPr>
      <w:rFonts w:ascii="Verdana" w:hAnsi="Verdana" w:hint="default"/>
      <w:sz w:val="11"/>
      <w:szCs w:val="11"/>
    </w:rPr>
  </w:style>
  <w:style w:type="character" w:customStyle="1" w:styleId="apple-converted-space">
    <w:name w:val="apple-converted-space"/>
    <w:basedOn w:val="DefaultParagraphFont"/>
    <w:rsid w:val="002B4FAD"/>
  </w:style>
  <w:style w:type="paragraph" w:customStyle="1" w:styleId="p2">
    <w:name w:val="p2"/>
    <w:basedOn w:val="Normal"/>
    <w:rsid w:val="00274EAF"/>
    <w:rPr>
      <w:rFonts w:ascii="Verdana" w:hAnsi="Verdana"/>
      <w:sz w:val="18"/>
      <w:szCs w:val="18"/>
      <w:lang w:val="en-US" w:eastAsia="ja-JP"/>
    </w:rPr>
  </w:style>
  <w:style w:type="paragraph" w:customStyle="1" w:styleId="p3">
    <w:name w:val="p3"/>
    <w:basedOn w:val="Normal"/>
    <w:rsid w:val="00274EAF"/>
    <w:rPr>
      <w:rFonts w:ascii="Verdana" w:hAnsi="Verdana"/>
      <w:sz w:val="12"/>
      <w:szCs w:val="12"/>
      <w:lang w:val="en-US" w:eastAsia="ja-JP"/>
    </w:rPr>
  </w:style>
  <w:style w:type="character" w:customStyle="1" w:styleId="s2">
    <w:name w:val="s2"/>
    <w:basedOn w:val="DefaultParagraphFont"/>
    <w:rsid w:val="00274EAF"/>
    <w:rPr>
      <w:rFonts w:ascii="Verdana" w:hAnsi="Verdana" w:hint="default"/>
      <w:sz w:val="8"/>
      <w:szCs w:val="8"/>
    </w:rPr>
  </w:style>
  <w:style w:type="paragraph" w:styleId="NormalWeb">
    <w:name w:val="Normal (Web)"/>
    <w:basedOn w:val="Normal"/>
    <w:uiPriority w:val="99"/>
    <w:unhideWhenUsed/>
    <w:rsid w:val="00B409CD"/>
    <w:pPr>
      <w:spacing w:before="100" w:beforeAutospacing="1" w:after="100" w:afterAutospacing="1"/>
    </w:pPr>
    <w:rPr>
      <w:rFonts w:ascii="Times New Roman" w:hAnsi="Times New Roman"/>
      <w:szCs w:val="24"/>
      <w:lang w:val="en-US" w:eastAsia="ja-JP"/>
    </w:rPr>
  </w:style>
  <w:style w:type="character" w:styleId="HTMLCite">
    <w:name w:val="HTML Cite"/>
    <w:basedOn w:val="DefaultParagraphFont"/>
    <w:uiPriority w:val="99"/>
    <w:semiHidden/>
    <w:unhideWhenUsed/>
    <w:rsid w:val="00891762"/>
    <w:rPr>
      <w:i/>
      <w:iCs/>
    </w:rPr>
  </w:style>
  <w:style w:type="table" w:styleId="GridTable4">
    <w:name w:val="Grid Table 4"/>
    <w:basedOn w:val="TableNormal"/>
    <w:uiPriority w:val="49"/>
    <w:rsid w:val="00F9764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F9764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1Light">
    <w:name w:val="Grid Table 1 Light"/>
    <w:basedOn w:val="TableNormal"/>
    <w:uiPriority w:val="99"/>
    <w:rsid w:val="00F9764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5Dark">
    <w:name w:val="Grid Table 5 Dark"/>
    <w:basedOn w:val="TableNormal"/>
    <w:uiPriority w:val="50"/>
    <w:rsid w:val="00F9764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Revision">
    <w:name w:val="Revision"/>
    <w:hidden/>
    <w:uiPriority w:val="99"/>
    <w:semiHidden/>
    <w:rsid w:val="00207C9F"/>
    <w:pPr>
      <w:spacing w:after="0" w:line="240" w:lineRule="auto"/>
    </w:pPr>
    <w:rPr>
      <w:rFonts w:ascii="Arial" w:hAnsi="Arial" w:cs="Times New Roman"/>
      <w:sz w:val="24"/>
      <w:szCs w:val="20"/>
    </w:rPr>
  </w:style>
  <w:style w:type="character" w:customStyle="1" w:styleId="UnresolvedMention1">
    <w:name w:val="Unresolved Mention1"/>
    <w:basedOn w:val="DefaultParagraphFont"/>
    <w:uiPriority w:val="99"/>
    <w:semiHidden/>
    <w:unhideWhenUsed/>
    <w:rsid w:val="00C12B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5352">
      <w:bodyDiv w:val="1"/>
      <w:marLeft w:val="0"/>
      <w:marRight w:val="0"/>
      <w:marTop w:val="0"/>
      <w:marBottom w:val="0"/>
      <w:divBdr>
        <w:top w:val="none" w:sz="0" w:space="0" w:color="auto"/>
        <w:left w:val="none" w:sz="0" w:space="0" w:color="auto"/>
        <w:bottom w:val="none" w:sz="0" w:space="0" w:color="auto"/>
        <w:right w:val="none" w:sz="0" w:space="0" w:color="auto"/>
      </w:divBdr>
      <w:divsChild>
        <w:div w:id="776291489">
          <w:marLeft w:val="0"/>
          <w:marRight w:val="0"/>
          <w:marTop w:val="0"/>
          <w:marBottom w:val="0"/>
          <w:divBdr>
            <w:top w:val="none" w:sz="0" w:space="0" w:color="auto"/>
            <w:left w:val="none" w:sz="0" w:space="0" w:color="auto"/>
            <w:bottom w:val="none" w:sz="0" w:space="0" w:color="auto"/>
            <w:right w:val="none" w:sz="0" w:space="0" w:color="auto"/>
          </w:divBdr>
          <w:divsChild>
            <w:div w:id="388765652">
              <w:marLeft w:val="0"/>
              <w:marRight w:val="0"/>
              <w:marTop w:val="0"/>
              <w:marBottom w:val="0"/>
              <w:divBdr>
                <w:top w:val="none" w:sz="0" w:space="0" w:color="auto"/>
                <w:left w:val="none" w:sz="0" w:space="0" w:color="auto"/>
                <w:bottom w:val="none" w:sz="0" w:space="0" w:color="auto"/>
                <w:right w:val="none" w:sz="0" w:space="0" w:color="auto"/>
              </w:divBdr>
              <w:divsChild>
                <w:div w:id="203195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80686">
          <w:marLeft w:val="0"/>
          <w:marRight w:val="0"/>
          <w:marTop w:val="0"/>
          <w:marBottom w:val="0"/>
          <w:divBdr>
            <w:top w:val="none" w:sz="0" w:space="0" w:color="auto"/>
            <w:left w:val="none" w:sz="0" w:space="0" w:color="auto"/>
            <w:bottom w:val="none" w:sz="0" w:space="0" w:color="auto"/>
            <w:right w:val="none" w:sz="0" w:space="0" w:color="auto"/>
          </w:divBdr>
          <w:divsChild>
            <w:div w:id="1167400021">
              <w:marLeft w:val="0"/>
              <w:marRight w:val="0"/>
              <w:marTop w:val="0"/>
              <w:marBottom w:val="0"/>
              <w:divBdr>
                <w:top w:val="none" w:sz="0" w:space="0" w:color="auto"/>
                <w:left w:val="none" w:sz="0" w:space="0" w:color="auto"/>
                <w:bottom w:val="none" w:sz="0" w:space="0" w:color="auto"/>
                <w:right w:val="none" w:sz="0" w:space="0" w:color="auto"/>
              </w:divBdr>
              <w:divsChild>
                <w:div w:id="1042554460">
                  <w:marLeft w:val="0"/>
                  <w:marRight w:val="0"/>
                  <w:marTop w:val="0"/>
                  <w:marBottom w:val="0"/>
                  <w:divBdr>
                    <w:top w:val="none" w:sz="0" w:space="0" w:color="auto"/>
                    <w:left w:val="none" w:sz="0" w:space="0" w:color="auto"/>
                    <w:bottom w:val="none" w:sz="0" w:space="0" w:color="auto"/>
                    <w:right w:val="none" w:sz="0" w:space="0" w:color="auto"/>
                  </w:divBdr>
                </w:div>
              </w:divsChild>
            </w:div>
            <w:div w:id="1564559003">
              <w:marLeft w:val="0"/>
              <w:marRight w:val="0"/>
              <w:marTop w:val="0"/>
              <w:marBottom w:val="0"/>
              <w:divBdr>
                <w:top w:val="none" w:sz="0" w:space="0" w:color="auto"/>
                <w:left w:val="none" w:sz="0" w:space="0" w:color="auto"/>
                <w:bottom w:val="none" w:sz="0" w:space="0" w:color="auto"/>
                <w:right w:val="none" w:sz="0" w:space="0" w:color="auto"/>
              </w:divBdr>
              <w:divsChild>
                <w:div w:id="17362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92541">
      <w:bodyDiv w:val="1"/>
      <w:marLeft w:val="0"/>
      <w:marRight w:val="0"/>
      <w:marTop w:val="0"/>
      <w:marBottom w:val="0"/>
      <w:divBdr>
        <w:top w:val="none" w:sz="0" w:space="0" w:color="auto"/>
        <w:left w:val="none" w:sz="0" w:space="0" w:color="auto"/>
        <w:bottom w:val="none" w:sz="0" w:space="0" w:color="auto"/>
        <w:right w:val="none" w:sz="0" w:space="0" w:color="auto"/>
      </w:divBdr>
    </w:div>
    <w:div w:id="85883227">
      <w:bodyDiv w:val="1"/>
      <w:marLeft w:val="0"/>
      <w:marRight w:val="0"/>
      <w:marTop w:val="0"/>
      <w:marBottom w:val="0"/>
      <w:divBdr>
        <w:top w:val="none" w:sz="0" w:space="0" w:color="auto"/>
        <w:left w:val="none" w:sz="0" w:space="0" w:color="auto"/>
        <w:bottom w:val="none" w:sz="0" w:space="0" w:color="auto"/>
        <w:right w:val="none" w:sz="0" w:space="0" w:color="auto"/>
      </w:divBdr>
    </w:div>
    <w:div w:id="191767901">
      <w:bodyDiv w:val="1"/>
      <w:marLeft w:val="0"/>
      <w:marRight w:val="0"/>
      <w:marTop w:val="0"/>
      <w:marBottom w:val="0"/>
      <w:divBdr>
        <w:top w:val="none" w:sz="0" w:space="0" w:color="auto"/>
        <w:left w:val="none" w:sz="0" w:space="0" w:color="auto"/>
        <w:bottom w:val="none" w:sz="0" w:space="0" w:color="auto"/>
        <w:right w:val="none" w:sz="0" w:space="0" w:color="auto"/>
      </w:divBdr>
    </w:div>
    <w:div w:id="252858754">
      <w:bodyDiv w:val="1"/>
      <w:marLeft w:val="0"/>
      <w:marRight w:val="0"/>
      <w:marTop w:val="0"/>
      <w:marBottom w:val="0"/>
      <w:divBdr>
        <w:top w:val="none" w:sz="0" w:space="0" w:color="auto"/>
        <w:left w:val="none" w:sz="0" w:space="0" w:color="auto"/>
        <w:bottom w:val="none" w:sz="0" w:space="0" w:color="auto"/>
        <w:right w:val="none" w:sz="0" w:space="0" w:color="auto"/>
      </w:divBdr>
      <w:divsChild>
        <w:div w:id="791436201">
          <w:marLeft w:val="0"/>
          <w:marRight w:val="0"/>
          <w:marTop w:val="0"/>
          <w:marBottom w:val="0"/>
          <w:divBdr>
            <w:top w:val="none" w:sz="0" w:space="0" w:color="auto"/>
            <w:left w:val="none" w:sz="0" w:space="0" w:color="auto"/>
            <w:bottom w:val="none" w:sz="0" w:space="0" w:color="auto"/>
            <w:right w:val="none" w:sz="0" w:space="0" w:color="auto"/>
          </w:divBdr>
          <w:divsChild>
            <w:div w:id="744255240">
              <w:marLeft w:val="0"/>
              <w:marRight w:val="0"/>
              <w:marTop w:val="0"/>
              <w:marBottom w:val="0"/>
              <w:divBdr>
                <w:top w:val="none" w:sz="0" w:space="0" w:color="auto"/>
                <w:left w:val="none" w:sz="0" w:space="0" w:color="auto"/>
                <w:bottom w:val="none" w:sz="0" w:space="0" w:color="auto"/>
                <w:right w:val="none" w:sz="0" w:space="0" w:color="auto"/>
              </w:divBdr>
              <w:divsChild>
                <w:div w:id="1593320115">
                  <w:marLeft w:val="0"/>
                  <w:marRight w:val="0"/>
                  <w:marTop w:val="0"/>
                  <w:marBottom w:val="0"/>
                  <w:divBdr>
                    <w:top w:val="none" w:sz="0" w:space="0" w:color="auto"/>
                    <w:left w:val="none" w:sz="0" w:space="0" w:color="auto"/>
                    <w:bottom w:val="none" w:sz="0" w:space="0" w:color="auto"/>
                    <w:right w:val="none" w:sz="0" w:space="0" w:color="auto"/>
                  </w:divBdr>
                </w:div>
              </w:divsChild>
            </w:div>
            <w:div w:id="957299188">
              <w:marLeft w:val="0"/>
              <w:marRight w:val="0"/>
              <w:marTop w:val="0"/>
              <w:marBottom w:val="0"/>
              <w:divBdr>
                <w:top w:val="none" w:sz="0" w:space="0" w:color="auto"/>
                <w:left w:val="none" w:sz="0" w:space="0" w:color="auto"/>
                <w:bottom w:val="none" w:sz="0" w:space="0" w:color="auto"/>
                <w:right w:val="none" w:sz="0" w:space="0" w:color="auto"/>
              </w:divBdr>
              <w:divsChild>
                <w:div w:id="430122765">
                  <w:marLeft w:val="0"/>
                  <w:marRight w:val="0"/>
                  <w:marTop w:val="0"/>
                  <w:marBottom w:val="0"/>
                  <w:divBdr>
                    <w:top w:val="none" w:sz="0" w:space="0" w:color="auto"/>
                    <w:left w:val="none" w:sz="0" w:space="0" w:color="auto"/>
                    <w:bottom w:val="none" w:sz="0" w:space="0" w:color="auto"/>
                    <w:right w:val="none" w:sz="0" w:space="0" w:color="auto"/>
                  </w:divBdr>
                  <w:divsChild>
                    <w:div w:id="153014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319082">
          <w:marLeft w:val="0"/>
          <w:marRight w:val="0"/>
          <w:marTop w:val="0"/>
          <w:marBottom w:val="0"/>
          <w:divBdr>
            <w:top w:val="none" w:sz="0" w:space="0" w:color="auto"/>
            <w:left w:val="none" w:sz="0" w:space="0" w:color="auto"/>
            <w:bottom w:val="none" w:sz="0" w:space="0" w:color="auto"/>
            <w:right w:val="none" w:sz="0" w:space="0" w:color="auto"/>
          </w:divBdr>
          <w:divsChild>
            <w:div w:id="809832571">
              <w:marLeft w:val="0"/>
              <w:marRight w:val="0"/>
              <w:marTop w:val="0"/>
              <w:marBottom w:val="0"/>
              <w:divBdr>
                <w:top w:val="none" w:sz="0" w:space="0" w:color="auto"/>
                <w:left w:val="none" w:sz="0" w:space="0" w:color="auto"/>
                <w:bottom w:val="none" w:sz="0" w:space="0" w:color="auto"/>
                <w:right w:val="none" w:sz="0" w:space="0" w:color="auto"/>
              </w:divBdr>
              <w:divsChild>
                <w:div w:id="113712775">
                  <w:marLeft w:val="0"/>
                  <w:marRight w:val="0"/>
                  <w:marTop w:val="0"/>
                  <w:marBottom w:val="0"/>
                  <w:divBdr>
                    <w:top w:val="none" w:sz="0" w:space="0" w:color="auto"/>
                    <w:left w:val="none" w:sz="0" w:space="0" w:color="auto"/>
                    <w:bottom w:val="none" w:sz="0" w:space="0" w:color="auto"/>
                    <w:right w:val="none" w:sz="0" w:space="0" w:color="auto"/>
                  </w:divBdr>
                </w:div>
              </w:divsChild>
            </w:div>
            <w:div w:id="1579944987">
              <w:marLeft w:val="0"/>
              <w:marRight w:val="0"/>
              <w:marTop w:val="0"/>
              <w:marBottom w:val="0"/>
              <w:divBdr>
                <w:top w:val="none" w:sz="0" w:space="0" w:color="auto"/>
                <w:left w:val="none" w:sz="0" w:space="0" w:color="auto"/>
                <w:bottom w:val="none" w:sz="0" w:space="0" w:color="auto"/>
                <w:right w:val="none" w:sz="0" w:space="0" w:color="auto"/>
              </w:divBdr>
              <w:divsChild>
                <w:div w:id="1834029797">
                  <w:marLeft w:val="0"/>
                  <w:marRight w:val="0"/>
                  <w:marTop w:val="0"/>
                  <w:marBottom w:val="0"/>
                  <w:divBdr>
                    <w:top w:val="none" w:sz="0" w:space="0" w:color="auto"/>
                    <w:left w:val="none" w:sz="0" w:space="0" w:color="auto"/>
                    <w:bottom w:val="none" w:sz="0" w:space="0" w:color="auto"/>
                    <w:right w:val="none" w:sz="0" w:space="0" w:color="auto"/>
                  </w:divBdr>
                  <w:divsChild>
                    <w:div w:id="152436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717716">
      <w:bodyDiv w:val="1"/>
      <w:marLeft w:val="0"/>
      <w:marRight w:val="0"/>
      <w:marTop w:val="0"/>
      <w:marBottom w:val="0"/>
      <w:divBdr>
        <w:top w:val="none" w:sz="0" w:space="0" w:color="auto"/>
        <w:left w:val="none" w:sz="0" w:space="0" w:color="auto"/>
        <w:bottom w:val="none" w:sz="0" w:space="0" w:color="auto"/>
        <w:right w:val="none" w:sz="0" w:space="0" w:color="auto"/>
      </w:divBdr>
    </w:div>
    <w:div w:id="368528561">
      <w:bodyDiv w:val="1"/>
      <w:marLeft w:val="0"/>
      <w:marRight w:val="0"/>
      <w:marTop w:val="0"/>
      <w:marBottom w:val="0"/>
      <w:divBdr>
        <w:top w:val="none" w:sz="0" w:space="0" w:color="auto"/>
        <w:left w:val="none" w:sz="0" w:space="0" w:color="auto"/>
        <w:bottom w:val="none" w:sz="0" w:space="0" w:color="auto"/>
        <w:right w:val="none" w:sz="0" w:space="0" w:color="auto"/>
      </w:divBdr>
    </w:div>
    <w:div w:id="629094828">
      <w:bodyDiv w:val="1"/>
      <w:marLeft w:val="0"/>
      <w:marRight w:val="0"/>
      <w:marTop w:val="0"/>
      <w:marBottom w:val="0"/>
      <w:divBdr>
        <w:top w:val="none" w:sz="0" w:space="0" w:color="auto"/>
        <w:left w:val="none" w:sz="0" w:space="0" w:color="auto"/>
        <w:bottom w:val="none" w:sz="0" w:space="0" w:color="auto"/>
        <w:right w:val="none" w:sz="0" w:space="0" w:color="auto"/>
      </w:divBdr>
    </w:div>
    <w:div w:id="710032867">
      <w:bodyDiv w:val="1"/>
      <w:marLeft w:val="0"/>
      <w:marRight w:val="0"/>
      <w:marTop w:val="0"/>
      <w:marBottom w:val="0"/>
      <w:divBdr>
        <w:top w:val="none" w:sz="0" w:space="0" w:color="auto"/>
        <w:left w:val="none" w:sz="0" w:space="0" w:color="auto"/>
        <w:bottom w:val="none" w:sz="0" w:space="0" w:color="auto"/>
        <w:right w:val="none" w:sz="0" w:space="0" w:color="auto"/>
      </w:divBdr>
    </w:div>
    <w:div w:id="799226230">
      <w:bodyDiv w:val="1"/>
      <w:marLeft w:val="0"/>
      <w:marRight w:val="0"/>
      <w:marTop w:val="0"/>
      <w:marBottom w:val="0"/>
      <w:divBdr>
        <w:top w:val="none" w:sz="0" w:space="0" w:color="auto"/>
        <w:left w:val="none" w:sz="0" w:space="0" w:color="auto"/>
        <w:bottom w:val="none" w:sz="0" w:space="0" w:color="auto"/>
        <w:right w:val="none" w:sz="0" w:space="0" w:color="auto"/>
      </w:divBdr>
      <w:divsChild>
        <w:div w:id="900402276">
          <w:marLeft w:val="0"/>
          <w:marRight w:val="0"/>
          <w:marTop w:val="0"/>
          <w:marBottom w:val="0"/>
          <w:divBdr>
            <w:top w:val="none" w:sz="0" w:space="0" w:color="auto"/>
            <w:left w:val="none" w:sz="0" w:space="0" w:color="auto"/>
            <w:bottom w:val="none" w:sz="0" w:space="0" w:color="auto"/>
            <w:right w:val="none" w:sz="0" w:space="0" w:color="auto"/>
          </w:divBdr>
        </w:div>
        <w:div w:id="1162811535">
          <w:marLeft w:val="0"/>
          <w:marRight w:val="0"/>
          <w:marTop w:val="0"/>
          <w:marBottom w:val="0"/>
          <w:divBdr>
            <w:top w:val="none" w:sz="0" w:space="0" w:color="auto"/>
            <w:left w:val="none" w:sz="0" w:space="0" w:color="auto"/>
            <w:bottom w:val="none" w:sz="0" w:space="0" w:color="auto"/>
            <w:right w:val="none" w:sz="0" w:space="0" w:color="auto"/>
          </w:divBdr>
        </w:div>
        <w:div w:id="1490487425">
          <w:marLeft w:val="0"/>
          <w:marRight w:val="0"/>
          <w:marTop w:val="0"/>
          <w:marBottom w:val="0"/>
          <w:divBdr>
            <w:top w:val="none" w:sz="0" w:space="0" w:color="auto"/>
            <w:left w:val="none" w:sz="0" w:space="0" w:color="auto"/>
            <w:bottom w:val="none" w:sz="0" w:space="0" w:color="auto"/>
            <w:right w:val="none" w:sz="0" w:space="0" w:color="auto"/>
          </w:divBdr>
        </w:div>
      </w:divsChild>
    </w:div>
    <w:div w:id="857964275">
      <w:bodyDiv w:val="1"/>
      <w:marLeft w:val="0"/>
      <w:marRight w:val="0"/>
      <w:marTop w:val="0"/>
      <w:marBottom w:val="0"/>
      <w:divBdr>
        <w:top w:val="none" w:sz="0" w:space="0" w:color="auto"/>
        <w:left w:val="none" w:sz="0" w:space="0" w:color="auto"/>
        <w:bottom w:val="none" w:sz="0" w:space="0" w:color="auto"/>
        <w:right w:val="none" w:sz="0" w:space="0" w:color="auto"/>
      </w:divBdr>
    </w:div>
    <w:div w:id="876771719">
      <w:bodyDiv w:val="1"/>
      <w:marLeft w:val="0"/>
      <w:marRight w:val="0"/>
      <w:marTop w:val="0"/>
      <w:marBottom w:val="0"/>
      <w:divBdr>
        <w:top w:val="none" w:sz="0" w:space="0" w:color="auto"/>
        <w:left w:val="none" w:sz="0" w:space="0" w:color="auto"/>
        <w:bottom w:val="none" w:sz="0" w:space="0" w:color="auto"/>
        <w:right w:val="none" w:sz="0" w:space="0" w:color="auto"/>
      </w:divBdr>
    </w:div>
    <w:div w:id="928004691">
      <w:bodyDiv w:val="1"/>
      <w:marLeft w:val="0"/>
      <w:marRight w:val="0"/>
      <w:marTop w:val="0"/>
      <w:marBottom w:val="0"/>
      <w:divBdr>
        <w:top w:val="none" w:sz="0" w:space="0" w:color="auto"/>
        <w:left w:val="none" w:sz="0" w:space="0" w:color="auto"/>
        <w:bottom w:val="none" w:sz="0" w:space="0" w:color="auto"/>
        <w:right w:val="none" w:sz="0" w:space="0" w:color="auto"/>
      </w:divBdr>
      <w:divsChild>
        <w:div w:id="739906489">
          <w:marLeft w:val="0"/>
          <w:marRight w:val="0"/>
          <w:marTop w:val="0"/>
          <w:marBottom w:val="0"/>
          <w:divBdr>
            <w:top w:val="none" w:sz="0" w:space="0" w:color="auto"/>
            <w:left w:val="none" w:sz="0" w:space="0" w:color="auto"/>
            <w:bottom w:val="none" w:sz="0" w:space="0" w:color="auto"/>
            <w:right w:val="none" w:sz="0" w:space="0" w:color="auto"/>
          </w:divBdr>
          <w:divsChild>
            <w:div w:id="322512900">
              <w:marLeft w:val="0"/>
              <w:marRight w:val="0"/>
              <w:marTop w:val="0"/>
              <w:marBottom w:val="0"/>
              <w:divBdr>
                <w:top w:val="none" w:sz="0" w:space="0" w:color="auto"/>
                <w:left w:val="none" w:sz="0" w:space="0" w:color="auto"/>
                <w:bottom w:val="none" w:sz="0" w:space="0" w:color="auto"/>
                <w:right w:val="none" w:sz="0" w:space="0" w:color="auto"/>
              </w:divBdr>
              <w:divsChild>
                <w:div w:id="14779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87195">
          <w:marLeft w:val="0"/>
          <w:marRight w:val="0"/>
          <w:marTop w:val="0"/>
          <w:marBottom w:val="0"/>
          <w:divBdr>
            <w:top w:val="none" w:sz="0" w:space="0" w:color="auto"/>
            <w:left w:val="none" w:sz="0" w:space="0" w:color="auto"/>
            <w:bottom w:val="none" w:sz="0" w:space="0" w:color="auto"/>
            <w:right w:val="none" w:sz="0" w:space="0" w:color="auto"/>
          </w:divBdr>
          <w:divsChild>
            <w:div w:id="172234238">
              <w:marLeft w:val="0"/>
              <w:marRight w:val="0"/>
              <w:marTop w:val="0"/>
              <w:marBottom w:val="0"/>
              <w:divBdr>
                <w:top w:val="none" w:sz="0" w:space="0" w:color="auto"/>
                <w:left w:val="none" w:sz="0" w:space="0" w:color="auto"/>
                <w:bottom w:val="none" w:sz="0" w:space="0" w:color="auto"/>
                <w:right w:val="none" w:sz="0" w:space="0" w:color="auto"/>
              </w:divBdr>
              <w:divsChild>
                <w:div w:id="199020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304543">
      <w:bodyDiv w:val="1"/>
      <w:marLeft w:val="0"/>
      <w:marRight w:val="0"/>
      <w:marTop w:val="0"/>
      <w:marBottom w:val="0"/>
      <w:divBdr>
        <w:top w:val="none" w:sz="0" w:space="0" w:color="auto"/>
        <w:left w:val="none" w:sz="0" w:space="0" w:color="auto"/>
        <w:bottom w:val="none" w:sz="0" w:space="0" w:color="auto"/>
        <w:right w:val="none" w:sz="0" w:space="0" w:color="auto"/>
      </w:divBdr>
      <w:divsChild>
        <w:div w:id="1439371222">
          <w:marLeft w:val="0"/>
          <w:marRight w:val="0"/>
          <w:marTop w:val="0"/>
          <w:marBottom w:val="0"/>
          <w:divBdr>
            <w:top w:val="none" w:sz="0" w:space="0" w:color="auto"/>
            <w:left w:val="none" w:sz="0" w:space="0" w:color="auto"/>
            <w:bottom w:val="none" w:sz="0" w:space="0" w:color="auto"/>
            <w:right w:val="none" w:sz="0" w:space="0" w:color="auto"/>
          </w:divBdr>
        </w:div>
      </w:divsChild>
    </w:div>
    <w:div w:id="976685365">
      <w:bodyDiv w:val="1"/>
      <w:marLeft w:val="0"/>
      <w:marRight w:val="0"/>
      <w:marTop w:val="0"/>
      <w:marBottom w:val="0"/>
      <w:divBdr>
        <w:top w:val="none" w:sz="0" w:space="0" w:color="auto"/>
        <w:left w:val="none" w:sz="0" w:space="0" w:color="auto"/>
        <w:bottom w:val="none" w:sz="0" w:space="0" w:color="auto"/>
        <w:right w:val="none" w:sz="0" w:space="0" w:color="auto"/>
      </w:divBdr>
      <w:divsChild>
        <w:div w:id="151875607">
          <w:marLeft w:val="0"/>
          <w:marRight w:val="0"/>
          <w:marTop w:val="0"/>
          <w:marBottom w:val="0"/>
          <w:divBdr>
            <w:top w:val="none" w:sz="0" w:space="0" w:color="auto"/>
            <w:left w:val="none" w:sz="0" w:space="0" w:color="auto"/>
            <w:bottom w:val="none" w:sz="0" w:space="0" w:color="auto"/>
            <w:right w:val="none" w:sz="0" w:space="0" w:color="auto"/>
          </w:divBdr>
        </w:div>
        <w:div w:id="526604427">
          <w:marLeft w:val="0"/>
          <w:marRight w:val="0"/>
          <w:marTop w:val="0"/>
          <w:marBottom w:val="0"/>
          <w:divBdr>
            <w:top w:val="none" w:sz="0" w:space="0" w:color="auto"/>
            <w:left w:val="none" w:sz="0" w:space="0" w:color="auto"/>
            <w:bottom w:val="none" w:sz="0" w:space="0" w:color="auto"/>
            <w:right w:val="none" w:sz="0" w:space="0" w:color="auto"/>
          </w:divBdr>
        </w:div>
        <w:div w:id="1048723688">
          <w:marLeft w:val="0"/>
          <w:marRight w:val="0"/>
          <w:marTop w:val="0"/>
          <w:marBottom w:val="0"/>
          <w:divBdr>
            <w:top w:val="none" w:sz="0" w:space="0" w:color="auto"/>
            <w:left w:val="none" w:sz="0" w:space="0" w:color="auto"/>
            <w:bottom w:val="none" w:sz="0" w:space="0" w:color="auto"/>
            <w:right w:val="none" w:sz="0" w:space="0" w:color="auto"/>
          </w:divBdr>
        </w:div>
        <w:div w:id="1322272761">
          <w:marLeft w:val="0"/>
          <w:marRight w:val="0"/>
          <w:marTop w:val="0"/>
          <w:marBottom w:val="0"/>
          <w:divBdr>
            <w:top w:val="none" w:sz="0" w:space="0" w:color="auto"/>
            <w:left w:val="none" w:sz="0" w:space="0" w:color="auto"/>
            <w:bottom w:val="none" w:sz="0" w:space="0" w:color="auto"/>
            <w:right w:val="none" w:sz="0" w:space="0" w:color="auto"/>
          </w:divBdr>
        </w:div>
        <w:div w:id="2014188195">
          <w:marLeft w:val="0"/>
          <w:marRight w:val="0"/>
          <w:marTop w:val="0"/>
          <w:marBottom w:val="0"/>
          <w:divBdr>
            <w:top w:val="none" w:sz="0" w:space="0" w:color="auto"/>
            <w:left w:val="none" w:sz="0" w:space="0" w:color="auto"/>
            <w:bottom w:val="none" w:sz="0" w:space="0" w:color="auto"/>
            <w:right w:val="none" w:sz="0" w:space="0" w:color="auto"/>
          </w:divBdr>
        </w:div>
      </w:divsChild>
    </w:div>
    <w:div w:id="976760075">
      <w:bodyDiv w:val="1"/>
      <w:marLeft w:val="0"/>
      <w:marRight w:val="0"/>
      <w:marTop w:val="0"/>
      <w:marBottom w:val="0"/>
      <w:divBdr>
        <w:top w:val="none" w:sz="0" w:space="0" w:color="auto"/>
        <w:left w:val="none" w:sz="0" w:space="0" w:color="auto"/>
        <w:bottom w:val="none" w:sz="0" w:space="0" w:color="auto"/>
        <w:right w:val="none" w:sz="0" w:space="0" w:color="auto"/>
      </w:divBdr>
    </w:div>
    <w:div w:id="1005743382">
      <w:bodyDiv w:val="1"/>
      <w:marLeft w:val="0"/>
      <w:marRight w:val="0"/>
      <w:marTop w:val="0"/>
      <w:marBottom w:val="0"/>
      <w:divBdr>
        <w:top w:val="none" w:sz="0" w:space="0" w:color="auto"/>
        <w:left w:val="none" w:sz="0" w:space="0" w:color="auto"/>
        <w:bottom w:val="none" w:sz="0" w:space="0" w:color="auto"/>
        <w:right w:val="none" w:sz="0" w:space="0" w:color="auto"/>
      </w:divBdr>
    </w:div>
    <w:div w:id="1007169781">
      <w:bodyDiv w:val="1"/>
      <w:marLeft w:val="0"/>
      <w:marRight w:val="0"/>
      <w:marTop w:val="0"/>
      <w:marBottom w:val="0"/>
      <w:divBdr>
        <w:top w:val="none" w:sz="0" w:space="0" w:color="auto"/>
        <w:left w:val="none" w:sz="0" w:space="0" w:color="auto"/>
        <w:bottom w:val="none" w:sz="0" w:space="0" w:color="auto"/>
        <w:right w:val="none" w:sz="0" w:space="0" w:color="auto"/>
      </w:divBdr>
    </w:div>
    <w:div w:id="1132675665">
      <w:bodyDiv w:val="1"/>
      <w:marLeft w:val="0"/>
      <w:marRight w:val="0"/>
      <w:marTop w:val="0"/>
      <w:marBottom w:val="0"/>
      <w:divBdr>
        <w:top w:val="none" w:sz="0" w:space="0" w:color="auto"/>
        <w:left w:val="none" w:sz="0" w:space="0" w:color="auto"/>
        <w:bottom w:val="none" w:sz="0" w:space="0" w:color="auto"/>
        <w:right w:val="none" w:sz="0" w:space="0" w:color="auto"/>
      </w:divBdr>
    </w:div>
    <w:div w:id="1148207424">
      <w:bodyDiv w:val="1"/>
      <w:marLeft w:val="0"/>
      <w:marRight w:val="0"/>
      <w:marTop w:val="0"/>
      <w:marBottom w:val="0"/>
      <w:divBdr>
        <w:top w:val="none" w:sz="0" w:space="0" w:color="auto"/>
        <w:left w:val="none" w:sz="0" w:space="0" w:color="auto"/>
        <w:bottom w:val="none" w:sz="0" w:space="0" w:color="auto"/>
        <w:right w:val="none" w:sz="0" w:space="0" w:color="auto"/>
      </w:divBdr>
      <w:divsChild>
        <w:div w:id="1741247450">
          <w:marLeft w:val="0"/>
          <w:marRight w:val="0"/>
          <w:marTop w:val="0"/>
          <w:marBottom w:val="0"/>
          <w:divBdr>
            <w:top w:val="none" w:sz="0" w:space="0" w:color="auto"/>
            <w:left w:val="none" w:sz="0" w:space="0" w:color="auto"/>
            <w:bottom w:val="none" w:sz="0" w:space="0" w:color="auto"/>
            <w:right w:val="none" w:sz="0" w:space="0" w:color="auto"/>
          </w:divBdr>
        </w:div>
        <w:div w:id="1755929062">
          <w:marLeft w:val="0"/>
          <w:marRight w:val="0"/>
          <w:marTop w:val="0"/>
          <w:marBottom w:val="0"/>
          <w:divBdr>
            <w:top w:val="none" w:sz="0" w:space="0" w:color="auto"/>
            <w:left w:val="none" w:sz="0" w:space="0" w:color="auto"/>
            <w:bottom w:val="none" w:sz="0" w:space="0" w:color="auto"/>
            <w:right w:val="none" w:sz="0" w:space="0" w:color="auto"/>
          </w:divBdr>
        </w:div>
        <w:div w:id="1793673503">
          <w:marLeft w:val="0"/>
          <w:marRight w:val="0"/>
          <w:marTop w:val="0"/>
          <w:marBottom w:val="0"/>
          <w:divBdr>
            <w:top w:val="none" w:sz="0" w:space="0" w:color="auto"/>
            <w:left w:val="none" w:sz="0" w:space="0" w:color="auto"/>
            <w:bottom w:val="none" w:sz="0" w:space="0" w:color="auto"/>
            <w:right w:val="none" w:sz="0" w:space="0" w:color="auto"/>
          </w:divBdr>
        </w:div>
      </w:divsChild>
    </w:div>
    <w:div w:id="1191335800">
      <w:bodyDiv w:val="1"/>
      <w:marLeft w:val="0"/>
      <w:marRight w:val="0"/>
      <w:marTop w:val="0"/>
      <w:marBottom w:val="0"/>
      <w:divBdr>
        <w:top w:val="none" w:sz="0" w:space="0" w:color="auto"/>
        <w:left w:val="none" w:sz="0" w:space="0" w:color="auto"/>
        <w:bottom w:val="none" w:sz="0" w:space="0" w:color="auto"/>
        <w:right w:val="none" w:sz="0" w:space="0" w:color="auto"/>
      </w:divBdr>
      <w:divsChild>
        <w:div w:id="409081292">
          <w:marLeft w:val="0"/>
          <w:marRight w:val="0"/>
          <w:marTop w:val="0"/>
          <w:marBottom w:val="0"/>
          <w:divBdr>
            <w:top w:val="none" w:sz="0" w:space="0" w:color="auto"/>
            <w:left w:val="none" w:sz="0" w:space="0" w:color="auto"/>
            <w:bottom w:val="none" w:sz="0" w:space="0" w:color="auto"/>
            <w:right w:val="none" w:sz="0" w:space="0" w:color="auto"/>
          </w:divBdr>
          <w:divsChild>
            <w:div w:id="1328438226">
              <w:marLeft w:val="0"/>
              <w:marRight w:val="0"/>
              <w:marTop w:val="0"/>
              <w:marBottom w:val="0"/>
              <w:divBdr>
                <w:top w:val="none" w:sz="0" w:space="0" w:color="auto"/>
                <w:left w:val="none" w:sz="0" w:space="0" w:color="auto"/>
                <w:bottom w:val="none" w:sz="0" w:space="0" w:color="auto"/>
                <w:right w:val="none" w:sz="0" w:space="0" w:color="auto"/>
              </w:divBdr>
              <w:divsChild>
                <w:div w:id="184465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480115">
      <w:bodyDiv w:val="1"/>
      <w:marLeft w:val="0"/>
      <w:marRight w:val="0"/>
      <w:marTop w:val="0"/>
      <w:marBottom w:val="0"/>
      <w:divBdr>
        <w:top w:val="none" w:sz="0" w:space="0" w:color="auto"/>
        <w:left w:val="none" w:sz="0" w:space="0" w:color="auto"/>
        <w:bottom w:val="none" w:sz="0" w:space="0" w:color="auto"/>
        <w:right w:val="none" w:sz="0" w:space="0" w:color="auto"/>
      </w:divBdr>
    </w:div>
    <w:div w:id="1440099072">
      <w:bodyDiv w:val="1"/>
      <w:marLeft w:val="0"/>
      <w:marRight w:val="0"/>
      <w:marTop w:val="0"/>
      <w:marBottom w:val="0"/>
      <w:divBdr>
        <w:top w:val="none" w:sz="0" w:space="0" w:color="auto"/>
        <w:left w:val="none" w:sz="0" w:space="0" w:color="auto"/>
        <w:bottom w:val="none" w:sz="0" w:space="0" w:color="auto"/>
        <w:right w:val="none" w:sz="0" w:space="0" w:color="auto"/>
      </w:divBdr>
    </w:div>
    <w:div w:id="1541476330">
      <w:bodyDiv w:val="1"/>
      <w:marLeft w:val="0"/>
      <w:marRight w:val="0"/>
      <w:marTop w:val="0"/>
      <w:marBottom w:val="0"/>
      <w:divBdr>
        <w:top w:val="none" w:sz="0" w:space="0" w:color="auto"/>
        <w:left w:val="none" w:sz="0" w:space="0" w:color="auto"/>
        <w:bottom w:val="none" w:sz="0" w:space="0" w:color="auto"/>
        <w:right w:val="none" w:sz="0" w:space="0" w:color="auto"/>
      </w:divBdr>
      <w:divsChild>
        <w:div w:id="2093891297">
          <w:marLeft w:val="0"/>
          <w:marRight w:val="0"/>
          <w:marTop w:val="0"/>
          <w:marBottom w:val="0"/>
          <w:divBdr>
            <w:top w:val="none" w:sz="0" w:space="0" w:color="auto"/>
            <w:left w:val="none" w:sz="0" w:space="0" w:color="auto"/>
            <w:bottom w:val="none" w:sz="0" w:space="0" w:color="auto"/>
            <w:right w:val="none" w:sz="0" w:space="0" w:color="auto"/>
          </w:divBdr>
        </w:div>
      </w:divsChild>
    </w:div>
    <w:div w:id="1567915193">
      <w:bodyDiv w:val="1"/>
      <w:marLeft w:val="0"/>
      <w:marRight w:val="0"/>
      <w:marTop w:val="0"/>
      <w:marBottom w:val="0"/>
      <w:divBdr>
        <w:top w:val="none" w:sz="0" w:space="0" w:color="auto"/>
        <w:left w:val="none" w:sz="0" w:space="0" w:color="auto"/>
        <w:bottom w:val="none" w:sz="0" w:space="0" w:color="auto"/>
        <w:right w:val="none" w:sz="0" w:space="0" w:color="auto"/>
      </w:divBdr>
    </w:div>
    <w:div w:id="1613704156">
      <w:bodyDiv w:val="1"/>
      <w:marLeft w:val="0"/>
      <w:marRight w:val="0"/>
      <w:marTop w:val="0"/>
      <w:marBottom w:val="0"/>
      <w:divBdr>
        <w:top w:val="none" w:sz="0" w:space="0" w:color="auto"/>
        <w:left w:val="none" w:sz="0" w:space="0" w:color="auto"/>
        <w:bottom w:val="none" w:sz="0" w:space="0" w:color="auto"/>
        <w:right w:val="none" w:sz="0" w:space="0" w:color="auto"/>
      </w:divBdr>
    </w:div>
    <w:div w:id="1628507719">
      <w:bodyDiv w:val="1"/>
      <w:marLeft w:val="0"/>
      <w:marRight w:val="0"/>
      <w:marTop w:val="0"/>
      <w:marBottom w:val="0"/>
      <w:divBdr>
        <w:top w:val="none" w:sz="0" w:space="0" w:color="auto"/>
        <w:left w:val="none" w:sz="0" w:space="0" w:color="auto"/>
        <w:bottom w:val="none" w:sz="0" w:space="0" w:color="auto"/>
        <w:right w:val="none" w:sz="0" w:space="0" w:color="auto"/>
      </w:divBdr>
      <w:divsChild>
        <w:div w:id="1678727277">
          <w:marLeft w:val="0"/>
          <w:marRight w:val="0"/>
          <w:marTop w:val="0"/>
          <w:marBottom w:val="0"/>
          <w:divBdr>
            <w:top w:val="none" w:sz="0" w:space="0" w:color="auto"/>
            <w:left w:val="none" w:sz="0" w:space="0" w:color="auto"/>
            <w:bottom w:val="none" w:sz="0" w:space="0" w:color="auto"/>
            <w:right w:val="none" w:sz="0" w:space="0" w:color="auto"/>
          </w:divBdr>
        </w:div>
      </w:divsChild>
    </w:div>
    <w:div w:id="1699163575">
      <w:bodyDiv w:val="1"/>
      <w:marLeft w:val="0"/>
      <w:marRight w:val="0"/>
      <w:marTop w:val="0"/>
      <w:marBottom w:val="0"/>
      <w:divBdr>
        <w:top w:val="none" w:sz="0" w:space="0" w:color="auto"/>
        <w:left w:val="none" w:sz="0" w:space="0" w:color="auto"/>
        <w:bottom w:val="none" w:sz="0" w:space="0" w:color="auto"/>
        <w:right w:val="none" w:sz="0" w:space="0" w:color="auto"/>
      </w:divBdr>
      <w:divsChild>
        <w:div w:id="337580675">
          <w:marLeft w:val="0"/>
          <w:marRight w:val="0"/>
          <w:marTop w:val="0"/>
          <w:marBottom w:val="0"/>
          <w:divBdr>
            <w:top w:val="none" w:sz="0" w:space="0" w:color="auto"/>
            <w:left w:val="none" w:sz="0" w:space="0" w:color="auto"/>
            <w:bottom w:val="none" w:sz="0" w:space="0" w:color="auto"/>
            <w:right w:val="none" w:sz="0" w:space="0" w:color="auto"/>
          </w:divBdr>
        </w:div>
        <w:div w:id="857232056">
          <w:marLeft w:val="0"/>
          <w:marRight w:val="0"/>
          <w:marTop w:val="0"/>
          <w:marBottom w:val="0"/>
          <w:divBdr>
            <w:top w:val="none" w:sz="0" w:space="0" w:color="auto"/>
            <w:left w:val="none" w:sz="0" w:space="0" w:color="auto"/>
            <w:bottom w:val="none" w:sz="0" w:space="0" w:color="auto"/>
            <w:right w:val="none" w:sz="0" w:space="0" w:color="auto"/>
          </w:divBdr>
        </w:div>
        <w:div w:id="1796480815">
          <w:marLeft w:val="0"/>
          <w:marRight w:val="0"/>
          <w:marTop w:val="0"/>
          <w:marBottom w:val="0"/>
          <w:divBdr>
            <w:top w:val="none" w:sz="0" w:space="0" w:color="auto"/>
            <w:left w:val="none" w:sz="0" w:space="0" w:color="auto"/>
            <w:bottom w:val="none" w:sz="0" w:space="0" w:color="auto"/>
            <w:right w:val="none" w:sz="0" w:space="0" w:color="auto"/>
          </w:divBdr>
        </w:div>
      </w:divsChild>
    </w:div>
    <w:div w:id="1736004072">
      <w:bodyDiv w:val="1"/>
      <w:marLeft w:val="0"/>
      <w:marRight w:val="0"/>
      <w:marTop w:val="0"/>
      <w:marBottom w:val="0"/>
      <w:divBdr>
        <w:top w:val="none" w:sz="0" w:space="0" w:color="auto"/>
        <w:left w:val="none" w:sz="0" w:space="0" w:color="auto"/>
        <w:bottom w:val="none" w:sz="0" w:space="0" w:color="auto"/>
        <w:right w:val="none" w:sz="0" w:space="0" w:color="auto"/>
      </w:divBdr>
    </w:div>
    <w:div w:id="1799299988">
      <w:bodyDiv w:val="1"/>
      <w:marLeft w:val="0"/>
      <w:marRight w:val="0"/>
      <w:marTop w:val="0"/>
      <w:marBottom w:val="0"/>
      <w:divBdr>
        <w:top w:val="none" w:sz="0" w:space="0" w:color="auto"/>
        <w:left w:val="none" w:sz="0" w:space="0" w:color="auto"/>
        <w:bottom w:val="none" w:sz="0" w:space="0" w:color="auto"/>
        <w:right w:val="none" w:sz="0" w:space="0" w:color="auto"/>
      </w:divBdr>
    </w:div>
    <w:div w:id="1922987865">
      <w:bodyDiv w:val="1"/>
      <w:marLeft w:val="0"/>
      <w:marRight w:val="0"/>
      <w:marTop w:val="0"/>
      <w:marBottom w:val="0"/>
      <w:divBdr>
        <w:top w:val="none" w:sz="0" w:space="0" w:color="auto"/>
        <w:left w:val="none" w:sz="0" w:space="0" w:color="auto"/>
        <w:bottom w:val="none" w:sz="0" w:space="0" w:color="auto"/>
        <w:right w:val="none" w:sz="0" w:space="0" w:color="auto"/>
      </w:divBdr>
    </w:div>
    <w:div w:id="1931695529">
      <w:bodyDiv w:val="1"/>
      <w:marLeft w:val="0"/>
      <w:marRight w:val="0"/>
      <w:marTop w:val="0"/>
      <w:marBottom w:val="0"/>
      <w:divBdr>
        <w:top w:val="none" w:sz="0" w:space="0" w:color="auto"/>
        <w:left w:val="none" w:sz="0" w:space="0" w:color="auto"/>
        <w:bottom w:val="none" w:sz="0" w:space="0" w:color="auto"/>
        <w:right w:val="none" w:sz="0" w:space="0" w:color="auto"/>
      </w:divBdr>
      <w:divsChild>
        <w:div w:id="381247975">
          <w:marLeft w:val="0"/>
          <w:marRight w:val="0"/>
          <w:marTop w:val="0"/>
          <w:marBottom w:val="0"/>
          <w:divBdr>
            <w:top w:val="none" w:sz="0" w:space="0" w:color="auto"/>
            <w:left w:val="none" w:sz="0" w:space="0" w:color="auto"/>
            <w:bottom w:val="none" w:sz="0" w:space="0" w:color="auto"/>
            <w:right w:val="none" w:sz="0" w:space="0" w:color="auto"/>
          </w:divBdr>
          <w:divsChild>
            <w:div w:id="1008210859">
              <w:marLeft w:val="0"/>
              <w:marRight w:val="0"/>
              <w:marTop w:val="0"/>
              <w:marBottom w:val="0"/>
              <w:divBdr>
                <w:top w:val="none" w:sz="0" w:space="0" w:color="auto"/>
                <w:left w:val="none" w:sz="0" w:space="0" w:color="auto"/>
                <w:bottom w:val="none" w:sz="0" w:space="0" w:color="auto"/>
                <w:right w:val="none" w:sz="0" w:space="0" w:color="auto"/>
              </w:divBdr>
              <w:divsChild>
                <w:div w:id="118282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774229">
      <w:bodyDiv w:val="1"/>
      <w:marLeft w:val="0"/>
      <w:marRight w:val="0"/>
      <w:marTop w:val="0"/>
      <w:marBottom w:val="0"/>
      <w:divBdr>
        <w:top w:val="none" w:sz="0" w:space="0" w:color="auto"/>
        <w:left w:val="none" w:sz="0" w:space="0" w:color="auto"/>
        <w:bottom w:val="none" w:sz="0" w:space="0" w:color="auto"/>
        <w:right w:val="none" w:sz="0" w:space="0" w:color="auto"/>
      </w:divBdr>
      <w:divsChild>
        <w:div w:id="222176532">
          <w:marLeft w:val="0"/>
          <w:marRight w:val="0"/>
          <w:marTop w:val="0"/>
          <w:marBottom w:val="0"/>
          <w:divBdr>
            <w:top w:val="none" w:sz="0" w:space="0" w:color="auto"/>
            <w:left w:val="none" w:sz="0" w:space="0" w:color="auto"/>
            <w:bottom w:val="none" w:sz="0" w:space="0" w:color="auto"/>
            <w:right w:val="none" w:sz="0" w:space="0" w:color="auto"/>
          </w:divBdr>
        </w:div>
        <w:div w:id="426193910">
          <w:marLeft w:val="0"/>
          <w:marRight w:val="0"/>
          <w:marTop w:val="0"/>
          <w:marBottom w:val="0"/>
          <w:divBdr>
            <w:top w:val="none" w:sz="0" w:space="0" w:color="auto"/>
            <w:left w:val="none" w:sz="0" w:space="0" w:color="auto"/>
            <w:bottom w:val="none" w:sz="0" w:space="0" w:color="auto"/>
            <w:right w:val="none" w:sz="0" w:space="0" w:color="auto"/>
          </w:divBdr>
        </w:div>
      </w:divsChild>
    </w:div>
    <w:div w:id="1954432399">
      <w:bodyDiv w:val="1"/>
      <w:marLeft w:val="0"/>
      <w:marRight w:val="0"/>
      <w:marTop w:val="0"/>
      <w:marBottom w:val="0"/>
      <w:divBdr>
        <w:top w:val="none" w:sz="0" w:space="0" w:color="auto"/>
        <w:left w:val="none" w:sz="0" w:space="0" w:color="auto"/>
        <w:bottom w:val="none" w:sz="0" w:space="0" w:color="auto"/>
        <w:right w:val="none" w:sz="0" w:space="0" w:color="auto"/>
      </w:divBdr>
      <w:divsChild>
        <w:div w:id="1639795603">
          <w:marLeft w:val="0"/>
          <w:marRight w:val="0"/>
          <w:marTop w:val="0"/>
          <w:marBottom w:val="0"/>
          <w:divBdr>
            <w:top w:val="none" w:sz="0" w:space="0" w:color="auto"/>
            <w:left w:val="none" w:sz="0" w:space="0" w:color="auto"/>
            <w:bottom w:val="none" w:sz="0" w:space="0" w:color="auto"/>
            <w:right w:val="none" w:sz="0" w:space="0" w:color="auto"/>
          </w:divBdr>
          <w:divsChild>
            <w:div w:id="1803647170">
              <w:marLeft w:val="0"/>
              <w:marRight w:val="0"/>
              <w:marTop w:val="0"/>
              <w:marBottom w:val="0"/>
              <w:divBdr>
                <w:top w:val="none" w:sz="0" w:space="0" w:color="auto"/>
                <w:left w:val="none" w:sz="0" w:space="0" w:color="auto"/>
                <w:bottom w:val="none" w:sz="0" w:space="0" w:color="auto"/>
                <w:right w:val="none" w:sz="0" w:space="0" w:color="auto"/>
              </w:divBdr>
              <w:divsChild>
                <w:div w:id="186890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150138">
      <w:bodyDiv w:val="1"/>
      <w:marLeft w:val="0"/>
      <w:marRight w:val="0"/>
      <w:marTop w:val="0"/>
      <w:marBottom w:val="0"/>
      <w:divBdr>
        <w:top w:val="none" w:sz="0" w:space="0" w:color="auto"/>
        <w:left w:val="none" w:sz="0" w:space="0" w:color="auto"/>
        <w:bottom w:val="none" w:sz="0" w:space="0" w:color="auto"/>
        <w:right w:val="none" w:sz="0" w:space="0" w:color="auto"/>
      </w:divBdr>
    </w:div>
    <w:div w:id="2115439557">
      <w:bodyDiv w:val="1"/>
      <w:marLeft w:val="0"/>
      <w:marRight w:val="0"/>
      <w:marTop w:val="0"/>
      <w:marBottom w:val="0"/>
      <w:divBdr>
        <w:top w:val="none" w:sz="0" w:space="0" w:color="auto"/>
        <w:left w:val="none" w:sz="0" w:space="0" w:color="auto"/>
        <w:bottom w:val="none" w:sz="0" w:space="0" w:color="auto"/>
        <w:right w:val="none" w:sz="0" w:space="0" w:color="auto"/>
      </w:divBdr>
      <w:divsChild>
        <w:div w:id="1703508702">
          <w:marLeft w:val="0"/>
          <w:marRight w:val="120"/>
          <w:marTop w:val="0"/>
          <w:marBottom w:val="0"/>
          <w:divBdr>
            <w:top w:val="none" w:sz="0" w:space="0" w:color="auto"/>
            <w:left w:val="none" w:sz="0" w:space="0" w:color="auto"/>
            <w:bottom w:val="none" w:sz="0" w:space="0" w:color="auto"/>
            <w:right w:val="none" w:sz="0" w:space="0" w:color="auto"/>
          </w:divBdr>
        </w:div>
        <w:div w:id="1337420049">
          <w:marLeft w:val="0"/>
          <w:marRight w:val="0"/>
          <w:marTop w:val="0"/>
          <w:marBottom w:val="0"/>
          <w:divBdr>
            <w:top w:val="none" w:sz="0" w:space="0" w:color="auto"/>
            <w:left w:val="none" w:sz="0" w:space="0" w:color="auto"/>
            <w:bottom w:val="none" w:sz="0" w:space="0" w:color="auto"/>
            <w:right w:val="none" w:sz="0" w:space="0" w:color="auto"/>
          </w:divBdr>
        </w:div>
        <w:div w:id="1662852221">
          <w:marLeft w:val="0"/>
          <w:marRight w:val="120"/>
          <w:marTop w:val="0"/>
          <w:marBottom w:val="0"/>
          <w:divBdr>
            <w:top w:val="none" w:sz="0" w:space="0" w:color="auto"/>
            <w:left w:val="none" w:sz="0" w:space="0" w:color="auto"/>
            <w:bottom w:val="none" w:sz="0" w:space="0" w:color="auto"/>
            <w:right w:val="none" w:sz="0" w:space="0" w:color="auto"/>
          </w:divBdr>
        </w:div>
      </w:divsChild>
    </w:div>
    <w:div w:id="2117284267">
      <w:bodyDiv w:val="1"/>
      <w:marLeft w:val="0"/>
      <w:marRight w:val="0"/>
      <w:marTop w:val="0"/>
      <w:marBottom w:val="0"/>
      <w:divBdr>
        <w:top w:val="none" w:sz="0" w:space="0" w:color="auto"/>
        <w:left w:val="none" w:sz="0" w:space="0" w:color="auto"/>
        <w:bottom w:val="none" w:sz="0" w:space="0" w:color="auto"/>
        <w:right w:val="none" w:sz="0" w:space="0" w:color="auto"/>
      </w:divBdr>
    </w:div>
    <w:div w:id="2124225409">
      <w:bodyDiv w:val="1"/>
      <w:marLeft w:val="0"/>
      <w:marRight w:val="0"/>
      <w:marTop w:val="0"/>
      <w:marBottom w:val="0"/>
      <w:divBdr>
        <w:top w:val="none" w:sz="0" w:space="0" w:color="auto"/>
        <w:left w:val="none" w:sz="0" w:space="0" w:color="auto"/>
        <w:bottom w:val="none" w:sz="0" w:space="0" w:color="auto"/>
        <w:right w:val="none" w:sz="0" w:space="0" w:color="auto"/>
      </w:divBdr>
      <w:divsChild>
        <w:div w:id="743533320">
          <w:marLeft w:val="0"/>
          <w:marRight w:val="0"/>
          <w:marTop w:val="0"/>
          <w:marBottom w:val="0"/>
          <w:divBdr>
            <w:top w:val="none" w:sz="0" w:space="0" w:color="auto"/>
            <w:left w:val="none" w:sz="0" w:space="0" w:color="auto"/>
            <w:bottom w:val="none" w:sz="0" w:space="0" w:color="auto"/>
            <w:right w:val="none" w:sz="0" w:space="0" w:color="auto"/>
          </w:divBdr>
        </w:div>
        <w:div w:id="1164392669">
          <w:marLeft w:val="0"/>
          <w:marRight w:val="0"/>
          <w:marTop w:val="0"/>
          <w:marBottom w:val="0"/>
          <w:divBdr>
            <w:top w:val="none" w:sz="0" w:space="0" w:color="auto"/>
            <w:left w:val="none" w:sz="0" w:space="0" w:color="auto"/>
            <w:bottom w:val="none" w:sz="0" w:space="0" w:color="auto"/>
            <w:right w:val="none" w:sz="0" w:space="0" w:color="auto"/>
          </w:divBdr>
        </w:div>
        <w:div w:id="1541477914">
          <w:marLeft w:val="0"/>
          <w:marRight w:val="0"/>
          <w:marTop w:val="0"/>
          <w:marBottom w:val="0"/>
          <w:divBdr>
            <w:top w:val="none" w:sz="0" w:space="0" w:color="auto"/>
            <w:left w:val="none" w:sz="0" w:space="0" w:color="auto"/>
            <w:bottom w:val="none" w:sz="0" w:space="0" w:color="auto"/>
            <w:right w:val="none" w:sz="0" w:space="0" w:color="auto"/>
          </w:divBdr>
        </w:div>
        <w:div w:id="2010407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ra2014.fi/rrtiepa/projekti.php?projektikoodi=S20607" TargetMode="External"/><Relationship Id="rId13" Type="http://schemas.openxmlformats.org/officeDocument/2006/relationships/hyperlink" Target="https://www.ulapland.fi/FI/Kotisivut/VamO-hanke" TargetMode="External"/><Relationship Id="rId18" Type="http://schemas.openxmlformats.org/officeDocument/2006/relationships/hyperlink" Target="https://www.eura2014.fi/rrtiepa/projekti.php?projektikoodi=S20851" TargetMode="External"/><Relationship Id="rId26" Type="http://schemas.openxmlformats.org/officeDocument/2006/relationships/hyperlink" Target="http://fra.europa.eu/en/publication/2018/independent-living-reality/stories" TargetMode="External"/><Relationship Id="rId3" Type="http://schemas.openxmlformats.org/officeDocument/2006/relationships/styles" Target="styles.xml"/><Relationship Id="rId21" Type="http://schemas.openxmlformats.org/officeDocument/2006/relationships/hyperlink" Target="http://fra.europa.eu/en/publication/2018/independent-living-reality" TargetMode="External"/><Relationship Id="rId7" Type="http://schemas.openxmlformats.org/officeDocument/2006/relationships/endnotes" Target="endnotes.xml"/><Relationship Id="rId12" Type="http://schemas.openxmlformats.org/officeDocument/2006/relationships/hyperlink" Target="https://www.eura2014.fi/rrtiepa/projekti.php?projektikoodi=S20784" TargetMode="External"/><Relationship Id="rId17" Type="http://schemas.openxmlformats.org/officeDocument/2006/relationships/hyperlink" Target="https://www.eura2014.fi/rrtiepa/projekti.php?projektikoodi=S20865" TargetMode="External"/><Relationship Id="rId25" Type="http://schemas.openxmlformats.org/officeDocument/2006/relationships/hyperlink" Target="http://fra.europa.eu/en/publications-and-resources/infographics/5-success-factors-road-independent-living-people" TargetMode="External"/><Relationship Id="rId2" Type="http://schemas.openxmlformats.org/officeDocument/2006/relationships/numbering" Target="numbering.xml"/><Relationship Id="rId16" Type="http://schemas.openxmlformats.org/officeDocument/2006/relationships/hyperlink" Target="https://www.eura2014.fi/rrtiepa/projekti.php?projektikoodi=S20874" TargetMode="External"/><Relationship Id="rId20" Type="http://schemas.openxmlformats.org/officeDocument/2006/relationships/hyperlink" Target="http://www.finlex.fi/fi/laki/smur/1987/19870380"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ura2014.fi/rrtiepa/projekti.php?projektikoodi=S20578" TargetMode="External"/><Relationship Id="rId24" Type="http://schemas.openxmlformats.org/officeDocument/2006/relationships/hyperlink" Target="http://fra.europa.eu/en/country-data/2018/right-independent-living-case-studies-easy-read" TargetMode="External"/><Relationship Id="rId5" Type="http://schemas.openxmlformats.org/officeDocument/2006/relationships/webSettings" Target="webSettings.xml"/><Relationship Id="rId15" Type="http://schemas.openxmlformats.org/officeDocument/2006/relationships/hyperlink" Target="https://www.eura2014.fi/rrtiepa/projekti.php?projektikoodi=S21306" TargetMode="External"/><Relationship Id="rId23" Type="http://schemas.openxmlformats.org/officeDocument/2006/relationships/hyperlink" Target="http://fra.europa.eu/en/country-data/2018/right-independent-living-case-studies" TargetMode="External"/><Relationship Id="rId28" Type="http://schemas.openxmlformats.org/officeDocument/2006/relationships/header" Target="header1.xml"/><Relationship Id="rId10" Type="http://schemas.openxmlformats.org/officeDocument/2006/relationships/hyperlink" Target="https://www.eura2014.fi/rrtiepa/projekti.php?projektikoodi=S20659" TargetMode="External"/><Relationship Id="rId19" Type="http://schemas.openxmlformats.org/officeDocument/2006/relationships/hyperlink" Target="http://www.finlex.fi/fi/laki/ajantasa/2014/20141301"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ura2014.fi/rrtiepa/projekti.php?projektikoodi=S20701" TargetMode="External"/><Relationship Id="rId14" Type="http://schemas.openxmlformats.org/officeDocument/2006/relationships/hyperlink" Target="https://www.eura2014.fi/rrtiepa/projekti.php?projektikoodi=S21288" TargetMode="External"/><Relationship Id="rId22" Type="http://schemas.openxmlformats.org/officeDocument/2006/relationships/hyperlink" Target="http://fra.europa.eu/en/publication/2018/independent-living-reality-summary" TargetMode="External"/><Relationship Id="rId27" Type="http://schemas.openxmlformats.org/officeDocument/2006/relationships/hyperlink" Target="http://fra.europa.eu/en/video/2018/independent-living-people-disabilities"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eskoo.fi/media/dokumentit/asumisen-alueellinen-suunnitelma-2015.pdf" TargetMode="External"/><Relationship Id="rId13" Type="http://schemas.openxmlformats.org/officeDocument/2006/relationships/hyperlink" Target="http://www.ara.fi/download/noname/%7B0AEF1257-0B75-46B6-B1A1-1F02D1994E35%7D/125499" TargetMode="External"/><Relationship Id="rId18" Type="http://schemas.openxmlformats.org/officeDocument/2006/relationships/hyperlink" Target="https://helda.helsinki.fi/bitstream/handle/10138/153634/Asuminen_arjen_keski&#246;ss&#228;_%28Asuntoverkoston_yhteiskehitt&#228;misen_opas%29_netti.pdf?sequence=1" TargetMode="External"/><Relationship Id="rId26" Type="http://schemas.openxmlformats.org/officeDocument/2006/relationships/hyperlink" Target="https://vane.to/documents/2308875/2395516/Raportti+kyselyn+tuloksista.pdf/e6bd3b12-1554-43b4-8f6a-38a21143e419/Raportti+kyselyn+tuloksista.pdf.pdf" TargetMode="External"/><Relationship Id="rId3" Type="http://schemas.openxmlformats.org/officeDocument/2006/relationships/hyperlink" Target="https://www.stat.fi/til/shlaitasup/index_en.html" TargetMode="External"/><Relationship Id="rId21" Type="http://schemas.openxmlformats.org/officeDocument/2006/relationships/hyperlink" Target="https://www.valvira.fi/documents/14444/1006217/Sote_valvontaohjelma_paivitys_2019.pdf/89634c90-7e3d-6835-8ba9-d60fadaed53f" TargetMode="External"/><Relationship Id="rId7" Type="http://schemas.openxmlformats.org/officeDocument/2006/relationships/hyperlink" Target="http://kafi.tutka.net/sote_paatokset/kokous/20151170-14-1.PDF" TargetMode="External"/><Relationship Id="rId12" Type="http://schemas.openxmlformats.org/officeDocument/2006/relationships/hyperlink" Target="https://fra.europa.eu/en/country-data/2018/country-studies-project-right-independent-living-persons-disabilities-case-study" TargetMode="External"/><Relationship Id="rId17" Type="http://schemas.openxmlformats.org/officeDocument/2006/relationships/hyperlink" Target="https://documents-dds-ny.un.org/doc/UNDOC/GEN/G17/033/89/PDF/G1703389.pdf?OpenElement" TargetMode="External"/><Relationship Id="rId25" Type="http://schemas.openxmlformats.org/officeDocument/2006/relationships/hyperlink" Target="http://urn.fi/URN:ISBN:978-952-11-4790-6" TargetMode="External"/><Relationship Id="rId2" Type="http://schemas.openxmlformats.org/officeDocument/2006/relationships/hyperlink" Target="https://fra.europa.eu/en/country-data/2018/country-studies-project-right-independent-living-persons-disabilities-case-study" TargetMode="External"/><Relationship Id="rId16" Type="http://schemas.openxmlformats.org/officeDocument/2006/relationships/hyperlink" Target="http://www.eimyytavana.fi/wp-content/uploads/2019/01/Lausunto-eduskunnan-sosiaali-ja-terveysvaliokunta-11-01-2019.pdf" TargetMode="External"/><Relationship Id="rId20" Type="http://schemas.openxmlformats.org/officeDocument/2006/relationships/hyperlink" Target="http://urn.fi/URN:ISBN:978-952-302-946-0" TargetMode="External"/><Relationship Id="rId29" Type="http://schemas.openxmlformats.org/officeDocument/2006/relationships/hyperlink" Target="https://www.google.com/url?sa=t&amp;rct=j&amp;q=&amp;esrc=s&amp;source=web&amp;cd=2&amp;ved=2ahUKEwiAo9iT6YjgAhWGhqYKHatPCYAQFjABegQICRAC&amp;url=https%3A%2F%2Fwww.ohchr.org%2FDocuments%2FIssues%2FDisability%2FSocialProtection%2FNHRI%2FNHRIFinland_ENG.docx&amp;usg=AOvVaw1IVgSVTBFcpm_pe605FgYm" TargetMode="External"/><Relationship Id="rId1" Type="http://schemas.openxmlformats.org/officeDocument/2006/relationships/hyperlink" Target="https://sotkanet.fi" TargetMode="External"/><Relationship Id="rId6" Type="http://schemas.openxmlformats.org/officeDocument/2006/relationships/hyperlink" Target="http://koskeverkko.fi/wp-content/uploads/2014/01/Keski-Suomen_alueellinen_KEHAS_2-suunnitelma_fin_1.pdf" TargetMode="External"/><Relationship Id="rId11" Type="http://schemas.openxmlformats.org/officeDocument/2006/relationships/hyperlink" Target="https://www.ulapland.fi/FI/Kotisivut/VamO-hanke" TargetMode="External"/><Relationship Id="rId24" Type="http://schemas.openxmlformats.org/officeDocument/2006/relationships/hyperlink" Target="https://fra.europa.eu/en/country-data/2018/country-studies-project-right-independent-living-persons-disabilities-case-study" TargetMode="External"/><Relationship Id="rId5" Type="http://schemas.openxmlformats.org/officeDocument/2006/relationships/hyperlink" Target="https://www.espoo.fi/download/noname/%7BED7330BA-7053-432A-982E.../88028" TargetMode="External"/><Relationship Id="rId15" Type="http://schemas.openxmlformats.org/officeDocument/2006/relationships/hyperlink" Target="https://stm.fi/artikkeli/-/asset_publisher/kuntia-ohjataan-jarjestamaan-ja-hankkimaan-vammaispalveluja-asiakaslahtoisesti" TargetMode="External"/><Relationship Id="rId23" Type="http://schemas.openxmlformats.org/officeDocument/2006/relationships/hyperlink" Target="http://urn.fi/URN:ISBN:978-952-11-4790-6" TargetMode="External"/><Relationship Id="rId28" Type="http://schemas.openxmlformats.org/officeDocument/2006/relationships/hyperlink" Target="https://www.syrjinta.fi/documents/10181/40035/Vammaisselvitys_uusin/2506b079-2a76-4aff-ae1d-5e9728f38657" TargetMode="External"/><Relationship Id="rId10" Type="http://schemas.openxmlformats.org/officeDocument/2006/relationships/hyperlink" Target="https://stm.fi/vammaislainsaadannon-uudistus" TargetMode="External"/><Relationship Id="rId19" Type="http://schemas.openxmlformats.org/officeDocument/2006/relationships/hyperlink" Target="https://www.kvps.fi/kehittaminen/kotimaiset-projektit/kansalaisuuden-avaimet/" TargetMode="External"/><Relationship Id="rId31" Type="http://schemas.openxmlformats.org/officeDocument/2006/relationships/hyperlink" Target="https://www.kvank.fi/wp-content/uploads/laatusuositukset_asuntojen_rakentamiseen_2010_2017.pdf" TargetMode="External"/><Relationship Id="rId4" Type="http://schemas.openxmlformats.org/officeDocument/2006/relationships/hyperlink" Target="http://www.ara.fi/fi-FI/Ohjelmat/Arjen_keskiossa/Kayttajalahtoinen_asuntosuunnittelu/Asuntoverkoston_yhteiskehittamisen_vaiheet/Vaihe_5_Asuntoverkoston_suunnittelu_ja_toteutus/Kustannuslaskelmaesimerkit(42159)" TargetMode="External"/><Relationship Id="rId9" Type="http://schemas.openxmlformats.org/officeDocument/2006/relationships/hyperlink" Target="http://julkaisut.valtioneuvosto.fi/bitstream/handle/10024/160666/STM_2_18_WEB.pdf" TargetMode="External"/><Relationship Id="rId14" Type="http://schemas.openxmlformats.org/officeDocument/2006/relationships/hyperlink" Target="http://www.ara.fi/fiFI/Tietopankki/Tilastot_ja_selvitykset/ARAn_myontamat_tuet_ja_avustukset" TargetMode="External"/><Relationship Id="rId22" Type="http://schemas.openxmlformats.org/officeDocument/2006/relationships/hyperlink" Target="http://urn.fi/URN:ISBN:978-952-11-4607-7" TargetMode="External"/><Relationship Id="rId27" Type="http://schemas.openxmlformats.org/officeDocument/2006/relationships/hyperlink" Target="https://www.syrjinta.fi/documents/14490/0/A+report+on+the+discrimination+experienced+by+the+disabled+in+everyday+life+-+summary/5f79059b-aff7-4b5f-9f08-2a064c27293a" TargetMode="External"/><Relationship Id="rId30" Type="http://schemas.openxmlformats.org/officeDocument/2006/relationships/hyperlink" Target="https://www.vates.fi/media/tutkimustietoa/muidentutkimukset/sy3_2013_kehitysvammaisten_asuminen_final.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C4F66-94ED-41A4-9829-709A21BD3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8279</Words>
  <Characters>47194</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Ivette Groenendijk</cp:lastModifiedBy>
  <cp:revision>3</cp:revision>
  <cp:lastPrinted>2019-02-11T18:50:00Z</cp:lastPrinted>
  <dcterms:created xsi:type="dcterms:W3CDTF">2019-05-06T10:46:00Z</dcterms:created>
  <dcterms:modified xsi:type="dcterms:W3CDTF">2019-05-06T10:47:00Z</dcterms:modified>
</cp:coreProperties>
</file>